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6E27D" w14:textId="77777777" w:rsidR="00B0059B" w:rsidRPr="00FD2DE6" w:rsidRDefault="00B0059B"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r w:rsidRPr="00FD2DE6">
        <w:rPr>
          <w:rFonts w:ascii="Montserrat" w:hAnsi="Montserrat"/>
          <w:b/>
          <w:bCs/>
        </w:rPr>
        <w:t xml:space="preserve">NOTAS A LOS ESTADOS FINANCIEROS CONSOLIDADOS </w:t>
      </w:r>
    </w:p>
    <w:p w14:paraId="4BABB5FE" w14:textId="77777777" w:rsidR="00B0059B" w:rsidRPr="00FD2DE6"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FD2DE6">
        <w:rPr>
          <w:rFonts w:ascii="Montserrat" w:hAnsi="Montserrat"/>
          <w:b/>
          <w:bCs/>
        </w:rPr>
        <w:t>DEL PODER EJECUTIVO</w:t>
      </w:r>
    </w:p>
    <w:p w14:paraId="1571B049" w14:textId="77777777" w:rsidR="00B0059B" w:rsidRPr="00FD2DE6" w:rsidRDefault="00B0059B" w:rsidP="00B0059B">
      <w:pPr>
        <w:pBdr>
          <w:top w:val="nil"/>
          <w:left w:val="nil"/>
          <w:bottom w:val="nil"/>
          <w:right w:val="nil"/>
          <w:between w:val="nil"/>
        </w:pBdr>
        <w:spacing w:line="360" w:lineRule="auto"/>
        <w:jc w:val="both"/>
        <w:rPr>
          <w:rFonts w:ascii="Montserrat" w:hAnsi="Montserrat"/>
        </w:rPr>
      </w:pPr>
    </w:p>
    <w:p w14:paraId="4584A049" w14:textId="769D7D45" w:rsidR="00B0059B" w:rsidRPr="00FD2DE6" w:rsidRDefault="00B0059B" w:rsidP="00B0059B">
      <w:pPr>
        <w:pBdr>
          <w:top w:val="nil"/>
          <w:left w:val="nil"/>
          <w:bottom w:val="nil"/>
          <w:right w:val="nil"/>
          <w:between w:val="nil"/>
        </w:pBdr>
        <w:jc w:val="both"/>
        <w:rPr>
          <w:rFonts w:ascii="Montserrat" w:hAnsi="Montserrat"/>
        </w:rPr>
      </w:pPr>
      <w:r w:rsidRPr="00FD2DE6">
        <w:rPr>
          <w:rFonts w:ascii="Montserrat" w:hAnsi="Montserrat"/>
        </w:rPr>
        <w:t>Las notas a los Estados Financieros Consolidados del Poder Ejecutivo correspondientes al periodo enero-juni</w:t>
      </w:r>
      <w:r w:rsidR="00DE372D" w:rsidRPr="00FD2DE6">
        <w:rPr>
          <w:rFonts w:ascii="Montserrat" w:hAnsi="Montserrat"/>
        </w:rPr>
        <w:t xml:space="preserve">o </w:t>
      </w:r>
      <w:r w:rsidRPr="00FD2DE6">
        <w:rPr>
          <w:rFonts w:ascii="Montserrat" w:hAnsi="Montserrat"/>
        </w:rPr>
        <w:t>2024,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0C05DA1A" w14:textId="77777777" w:rsidR="00B0059B" w:rsidRPr="00FD2DE6" w:rsidRDefault="00B0059B" w:rsidP="00B0059B">
      <w:pPr>
        <w:pBdr>
          <w:top w:val="nil"/>
          <w:left w:val="nil"/>
          <w:bottom w:val="nil"/>
          <w:right w:val="nil"/>
          <w:between w:val="nil"/>
        </w:pBdr>
        <w:jc w:val="both"/>
        <w:rPr>
          <w:rFonts w:ascii="Montserrat" w:hAnsi="Montserrat"/>
        </w:rPr>
      </w:pPr>
    </w:p>
    <w:p w14:paraId="578CD928"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Gestión Administrativa.</w:t>
      </w:r>
    </w:p>
    <w:p w14:paraId="5173B8D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Desglose.</w:t>
      </w:r>
    </w:p>
    <w:p w14:paraId="5F86B365" w14:textId="77777777" w:rsidR="00B0059B" w:rsidRPr="00FD2DE6" w:rsidRDefault="00B0059B" w:rsidP="00B0059B">
      <w:pPr>
        <w:numPr>
          <w:ilvl w:val="0"/>
          <w:numId w:val="1"/>
        </w:numPr>
        <w:pBdr>
          <w:top w:val="nil"/>
          <w:left w:val="nil"/>
          <w:bottom w:val="nil"/>
          <w:right w:val="nil"/>
          <w:between w:val="nil"/>
        </w:pBdr>
        <w:jc w:val="both"/>
        <w:rPr>
          <w:rFonts w:ascii="Montserrat" w:hAnsi="Montserrat"/>
        </w:rPr>
      </w:pPr>
      <w:r w:rsidRPr="00FD2DE6">
        <w:rPr>
          <w:rFonts w:ascii="Montserrat" w:hAnsi="Montserrat"/>
        </w:rPr>
        <w:t>Notas de Memoria.</w:t>
      </w:r>
    </w:p>
    <w:p w14:paraId="4D9D18BC" w14:textId="77777777" w:rsidR="00B0059B" w:rsidRPr="00FD2DE6" w:rsidRDefault="00B0059B" w:rsidP="00B0059B">
      <w:pPr>
        <w:jc w:val="both"/>
        <w:rPr>
          <w:rFonts w:ascii="Montserrat" w:hAnsi="Montserrat"/>
        </w:rPr>
      </w:pPr>
    </w:p>
    <w:p w14:paraId="1ECAC57B" w14:textId="77777777" w:rsidR="00B0059B" w:rsidRPr="00FD2DE6" w:rsidRDefault="00B0059B" w:rsidP="00B0059B">
      <w:pPr>
        <w:jc w:val="both"/>
        <w:rPr>
          <w:rFonts w:ascii="Montserrat" w:hAnsi="Montserrat"/>
        </w:rPr>
      </w:pPr>
    </w:p>
    <w:p w14:paraId="6406C9B6" w14:textId="77777777" w:rsidR="00B0059B" w:rsidRPr="00FD2DE6" w:rsidRDefault="00B0059B" w:rsidP="00B0059B">
      <w:pPr>
        <w:jc w:val="center"/>
        <w:rPr>
          <w:rFonts w:ascii="Montserrat" w:hAnsi="Montserrat"/>
          <w:b/>
        </w:rPr>
      </w:pPr>
      <w:bookmarkStart w:id="2" w:name="_Hlk157387195"/>
      <w:r w:rsidRPr="00FD2DE6">
        <w:rPr>
          <w:rFonts w:ascii="Montserrat" w:hAnsi="Montserrat"/>
          <w:b/>
        </w:rPr>
        <w:t>NOTAS DE GESTIÓN ADMINISTRATIVA</w:t>
      </w:r>
    </w:p>
    <w:bookmarkEnd w:id="2"/>
    <w:p w14:paraId="737536A3" w14:textId="77777777" w:rsidR="00B0059B" w:rsidRPr="00FD2DE6" w:rsidRDefault="00B0059B" w:rsidP="00B0059B">
      <w:pPr>
        <w:tabs>
          <w:tab w:val="left" w:pos="7260"/>
        </w:tabs>
        <w:jc w:val="both"/>
        <w:rPr>
          <w:rFonts w:ascii="Montserrat" w:eastAsia="Times New Roman" w:hAnsi="Montserrat" w:cs="Arial"/>
        </w:rPr>
      </w:pPr>
    </w:p>
    <w:p w14:paraId="72BDFE27" w14:textId="77777777" w:rsidR="00B0059B" w:rsidRPr="00FD2DE6" w:rsidRDefault="00B0059B" w:rsidP="00B0059B">
      <w:pPr>
        <w:widowControl w:val="0"/>
        <w:jc w:val="both"/>
        <w:rPr>
          <w:rFonts w:ascii="Montserrat" w:hAnsi="Montserrat"/>
          <w:b/>
        </w:rPr>
      </w:pPr>
      <w:r w:rsidRPr="00FD2DE6">
        <w:rPr>
          <w:rFonts w:ascii="Montserrat" w:hAnsi="Montserrat"/>
          <w:b/>
        </w:rPr>
        <w:t>Introducción</w:t>
      </w:r>
    </w:p>
    <w:p w14:paraId="7DCC1094" w14:textId="77777777" w:rsidR="00B0059B" w:rsidRPr="00FD2DE6" w:rsidRDefault="00B0059B" w:rsidP="00B0059B">
      <w:pPr>
        <w:tabs>
          <w:tab w:val="left" w:pos="7260"/>
        </w:tabs>
        <w:jc w:val="both"/>
        <w:rPr>
          <w:rFonts w:ascii="Montserrat" w:eastAsia="Times New Roman" w:hAnsi="Montserrat" w:cs="Arial"/>
        </w:rPr>
      </w:pPr>
    </w:p>
    <w:p w14:paraId="18A50C0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FD2DE6" w:rsidRDefault="00B0059B" w:rsidP="00B0059B">
      <w:pPr>
        <w:tabs>
          <w:tab w:val="left" w:pos="7260"/>
        </w:tabs>
        <w:jc w:val="both"/>
        <w:rPr>
          <w:rFonts w:ascii="Montserrat" w:eastAsia="Times New Roman" w:hAnsi="Montserrat" w:cs="Arial"/>
        </w:rPr>
      </w:pPr>
    </w:p>
    <w:p w14:paraId="4EA0AF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FD2DE6" w:rsidRDefault="00B0059B" w:rsidP="00B0059B">
      <w:pPr>
        <w:tabs>
          <w:tab w:val="left" w:pos="7260"/>
        </w:tabs>
        <w:jc w:val="both"/>
        <w:rPr>
          <w:rFonts w:ascii="Montserrat" w:eastAsia="Times New Roman" w:hAnsi="Montserrat" w:cs="Arial"/>
        </w:rPr>
      </w:pPr>
    </w:p>
    <w:p w14:paraId="7DA0E7B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Los Estados Financieros del Poder Ejecutivo son elaborados por la Secretaría de Finanzas bajo la responsabilidad de la Dirección de Contabilidad, formulados con sustento a las disposiciones legales, normas contables y presupuestales del Estado, con avances en el apego a los criterios de armonización que dicta la Ley General de Contabilidad </w:t>
      </w:r>
      <w:r w:rsidRPr="00FD2DE6">
        <w:rPr>
          <w:rFonts w:ascii="Montserrat" w:eastAsia="Times New Roman" w:hAnsi="Montserrat" w:cs="Arial"/>
        </w:rPr>
        <w:lastRenderedPageBreak/>
        <w:t>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FD2DE6" w:rsidRDefault="00B0059B" w:rsidP="00B0059B">
      <w:pPr>
        <w:tabs>
          <w:tab w:val="left" w:pos="7260"/>
        </w:tabs>
        <w:jc w:val="both"/>
        <w:rPr>
          <w:rFonts w:ascii="Montserrat" w:eastAsia="Times New Roman" w:hAnsi="Montserrat" w:cs="Arial"/>
        </w:rPr>
      </w:pPr>
    </w:p>
    <w:p w14:paraId="5FC4B57B"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Autorización e Historia.</w:t>
      </w:r>
    </w:p>
    <w:p w14:paraId="18732852" w14:textId="77777777" w:rsidR="00B0059B" w:rsidRPr="00FD2DE6" w:rsidRDefault="00B0059B" w:rsidP="00B0059B">
      <w:pPr>
        <w:pStyle w:val="Prrafodelista"/>
        <w:widowControl w:val="0"/>
        <w:ind w:left="426"/>
        <w:jc w:val="both"/>
        <w:rPr>
          <w:rFonts w:ascii="Montserrat" w:hAnsi="Montserrat"/>
          <w:b/>
          <w:sz w:val="24"/>
          <w:szCs w:val="24"/>
        </w:rPr>
      </w:pPr>
    </w:p>
    <w:p w14:paraId="14DE9634"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Fecha de creación del ente público.</w:t>
      </w:r>
    </w:p>
    <w:p w14:paraId="3A34F62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FD2DE6" w:rsidRDefault="00B0059B" w:rsidP="00B0059B">
      <w:pPr>
        <w:tabs>
          <w:tab w:val="left" w:pos="7260"/>
        </w:tabs>
        <w:jc w:val="both"/>
        <w:rPr>
          <w:rFonts w:ascii="Montserrat" w:eastAsia="Times New Roman" w:hAnsi="Montserrat" w:cs="Arial"/>
        </w:rPr>
      </w:pPr>
    </w:p>
    <w:p w14:paraId="070DC3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w:t>
      </w:r>
      <w:proofErr w:type="spellStart"/>
      <w:r w:rsidRPr="00FD2DE6">
        <w:rPr>
          <w:rFonts w:ascii="Montserrat" w:eastAsia="Times New Roman" w:hAnsi="Montserrat" w:cs="Arial"/>
        </w:rPr>
        <w:t>huaves</w:t>
      </w:r>
      <w:proofErr w:type="spellEnd"/>
      <w:r w:rsidRPr="00FD2DE6">
        <w:rPr>
          <w:rFonts w:ascii="Montserrat" w:eastAsia="Times New Roman" w:hAnsi="Montserrat" w:cs="Arial"/>
        </w:rPr>
        <w:t xml:space="preserve">, mazatecos, amuzgos, nahuas, zoques, chontales de Oaxaca, cuicatecos, </w:t>
      </w:r>
      <w:proofErr w:type="spellStart"/>
      <w:r w:rsidRPr="00FD2DE6">
        <w:rPr>
          <w:rFonts w:ascii="Montserrat" w:eastAsia="Times New Roman" w:hAnsi="Montserrat" w:cs="Arial"/>
        </w:rPr>
        <w:t>ixcatecos</w:t>
      </w:r>
      <w:proofErr w:type="spellEnd"/>
      <w:r w:rsidRPr="00FD2DE6">
        <w:rPr>
          <w:rFonts w:ascii="Montserrat" w:eastAsia="Times New Roman" w:hAnsi="Montserrat" w:cs="Arial"/>
        </w:rPr>
        <w:t xml:space="preserve">, </w:t>
      </w:r>
      <w:proofErr w:type="spellStart"/>
      <w:r w:rsidRPr="00FD2DE6">
        <w:rPr>
          <w:rFonts w:ascii="Montserrat" w:eastAsia="Times New Roman" w:hAnsi="Montserrat" w:cs="Arial"/>
        </w:rPr>
        <w:t>chocholtecos</w:t>
      </w:r>
      <w:proofErr w:type="spellEnd"/>
      <w:r w:rsidRPr="00FD2DE6">
        <w:rPr>
          <w:rFonts w:ascii="Montserrat" w:eastAsia="Times New Roman" w:hAnsi="Montserrat" w:cs="Arial"/>
        </w:rPr>
        <w:t xml:space="preserve">, </w:t>
      </w:r>
      <w:proofErr w:type="spellStart"/>
      <w:r w:rsidRPr="00FD2DE6">
        <w:rPr>
          <w:rFonts w:ascii="Montserrat" w:eastAsia="Times New Roman" w:hAnsi="Montserrat" w:cs="Arial"/>
        </w:rPr>
        <w:t>tacuates</w:t>
      </w:r>
      <w:proofErr w:type="spellEnd"/>
      <w:r w:rsidRPr="00FD2DE6">
        <w:rPr>
          <w:rFonts w:ascii="Montserrat" w:eastAsia="Times New Roman" w:hAnsi="Montserrat" w:cs="Arial"/>
        </w:rPr>
        <w:t xml:space="preserve">, </w:t>
      </w:r>
      <w:proofErr w:type="spellStart"/>
      <w:r w:rsidRPr="00FD2DE6">
        <w:rPr>
          <w:rFonts w:ascii="Montserrat" w:eastAsia="Times New Roman" w:hAnsi="Montserrat" w:cs="Arial"/>
        </w:rPr>
        <w:t>afromestizos</w:t>
      </w:r>
      <w:proofErr w:type="spellEnd"/>
      <w:r w:rsidRPr="00FD2DE6">
        <w:rPr>
          <w:rFonts w:ascii="Montserrat" w:eastAsia="Times New Roman" w:hAnsi="Montserrat" w:cs="Arial"/>
        </w:rPr>
        <w:t xml:space="preserve"> de la costa chica y en menor medida tzotziles; que en conjunto superan el millón de habitantes alrededor del 34.2% del total, distribuidos en 2,563 localidades.</w:t>
      </w:r>
    </w:p>
    <w:p w14:paraId="361B989B" w14:textId="77777777" w:rsidR="00B0059B" w:rsidRPr="00FD2DE6" w:rsidRDefault="00B0059B" w:rsidP="00B0059B">
      <w:pPr>
        <w:tabs>
          <w:tab w:val="left" w:pos="7260"/>
        </w:tabs>
        <w:jc w:val="both"/>
        <w:rPr>
          <w:rFonts w:ascii="Montserrat" w:eastAsia="Times New Roman" w:hAnsi="Montserrat" w:cs="Arial"/>
        </w:rPr>
      </w:pPr>
    </w:p>
    <w:p w14:paraId="5BBA55D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El nombre del Estado proviene de la denominación náhuatl </w:t>
      </w:r>
      <w:proofErr w:type="spellStart"/>
      <w:r w:rsidRPr="00FD2DE6">
        <w:rPr>
          <w:rFonts w:ascii="Montserrat" w:eastAsia="Times New Roman" w:hAnsi="Montserrat" w:cs="Arial"/>
        </w:rPr>
        <w:t>Huãxyacac</w:t>
      </w:r>
      <w:proofErr w:type="spellEnd"/>
      <w:r w:rsidRPr="00FD2DE6">
        <w:rPr>
          <w:rFonts w:ascii="Montserrat" w:eastAsia="Times New Roman" w:hAnsi="Montserrat" w:cs="Arial"/>
        </w:rPr>
        <w:t xml:space="preserve">, impuesta por los conquistadores aztecas en el siglo XV, en el momento de </w:t>
      </w:r>
      <w:r w:rsidRPr="00FD2DE6">
        <w:rPr>
          <w:rFonts w:ascii="Montserrat" w:eastAsia="Times New Roman" w:hAnsi="Montserrat" w:cs="Arial"/>
        </w:rPr>
        <w:lastRenderedPageBreak/>
        <w:t xml:space="preserve">su incorporación al imperio </w:t>
      </w:r>
      <w:proofErr w:type="spellStart"/>
      <w:r w:rsidRPr="00FD2DE6">
        <w:rPr>
          <w:rFonts w:ascii="Montserrat" w:eastAsia="Times New Roman" w:hAnsi="Montserrat" w:cs="Arial"/>
        </w:rPr>
        <w:t>tenochca</w:t>
      </w:r>
      <w:proofErr w:type="spellEnd"/>
      <w:r w:rsidRPr="00FD2DE6">
        <w:rPr>
          <w:rFonts w:ascii="Montserrat" w:eastAsia="Times New Roman" w:hAnsi="Montserrat" w:cs="Arial"/>
        </w:rPr>
        <w:t xml:space="preserve">; </w:t>
      </w:r>
      <w:proofErr w:type="spellStart"/>
      <w:r w:rsidRPr="00FD2DE6">
        <w:rPr>
          <w:rFonts w:ascii="Montserrat" w:eastAsia="Times New Roman" w:hAnsi="Montserrat" w:cs="Arial"/>
        </w:rPr>
        <w:t>Huãx</w:t>
      </w:r>
      <w:proofErr w:type="spellEnd"/>
      <w:r w:rsidRPr="00FD2DE6">
        <w:rPr>
          <w:rFonts w:ascii="Montserrat" w:eastAsia="Times New Roman" w:hAnsi="Montserrat" w:cs="Arial"/>
        </w:rPr>
        <w:t xml:space="preserve"> significa en español 'huaje', planta común en la región de los valles; yaca significa, literalmente, 'nariz', y el sufijo 'c' es equivalente a </w:t>
      </w:r>
      <w:proofErr w:type="spellStart"/>
      <w:r w:rsidRPr="00FD2DE6">
        <w:rPr>
          <w:rFonts w:ascii="Montserrat" w:eastAsia="Times New Roman" w:hAnsi="Montserrat" w:cs="Arial"/>
        </w:rPr>
        <w:t>tepec</w:t>
      </w:r>
      <w:proofErr w:type="spellEnd"/>
      <w:r w:rsidRPr="00FD2DE6">
        <w:rPr>
          <w:rFonts w:ascii="Montserrat" w:eastAsia="Times New Roman" w:hAnsi="Montserrat" w:cs="Arial"/>
        </w:rPr>
        <w:t xml:space="preserve">, 'lugar', de una forma abreviada. Fonéticamente, el glifo correspondiente se leería como </w:t>
      </w:r>
      <w:proofErr w:type="spellStart"/>
      <w:r w:rsidRPr="00FD2DE6">
        <w:rPr>
          <w:rFonts w:ascii="Montserrat" w:eastAsia="Times New Roman" w:hAnsi="Montserrat" w:cs="Arial"/>
        </w:rPr>
        <w:t>Huaxyacatepec</w:t>
      </w:r>
      <w:proofErr w:type="spellEnd"/>
      <w:r w:rsidRPr="00FD2DE6">
        <w:rPr>
          <w:rFonts w:ascii="Montserrat" w:eastAsia="Times New Roman" w:hAnsi="Montserrat" w:cs="Arial"/>
        </w:rPr>
        <w:t>, es decir, "en la punta de los huajes". Una adaptación lingüística de los conquistadores españoles derivó en el actual Oaxaca.</w:t>
      </w:r>
    </w:p>
    <w:p w14:paraId="167AEECC" w14:textId="77777777" w:rsidR="00B0059B" w:rsidRPr="00FD2DE6" w:rsidRDefault="00B0059B" w:rsidP="00B0059B">
      <w:pPr>
        <w:tabs>
          <w:tab w:val="left" w:pos="7260"/>
        </w:tabs>
        <w:jc w:val="both"/>
        <w:rPr>
          <w:rFonts w:ascii="Montserrat" w:eastAsia="Times New Roman" w:hAnsi="Montserrat" w:cs="Arial"/>
        </w:rPr>
      </w:pPr>
    </w:p>
    <w:p w14:paraId="0527C09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La presencia del hombre en Oaxaca se remonta al 7500 a.C. aproximadamente, en lugares como la cueva </w:t>
      </w:r>
      <w:proofErr w:type="spellStart"/>
      <w:r w:rsidRPr="00FD2DE6">
        <w:rPr>
          <w:rFonts w:ascii="Montserrat" w:eastAsia="Times New Roman" w:hAnsi="Montserrat" w:cs="Arial"/>
        </w:rPr>
        <w:t>Guilá</w:t>
      </w:r>
      <w:proofErr w:type="spellEnd"/>
      <w:r w:rsidRPr="00FD2DE6">
        <w:rPr>
          <w:rFonts w:ascii="Montserrat" w:eastAsia="Times New Roman" w:hAnsi="Montserrat" w:cs="Arial"/>
        </w:rPr>
        <w:t xml:space="preserve"> </w:t>
      </w:r>
      <w:proofErr w:type="spellStart"/>
      <w:r w:rsidRPr="00FD2DE6">
        <w:rPr>
          <w:rFonts w:ascii="Montserrat" w:eastAsia="Times New Roman" w:hAnsi="Montserrat" w:cs="Arial"/>
        </w:rPr>
        <w:t>Nazquitz</w:t>
      </w:r>
      <w:proofErr w:type="spellEnd"/>
      <w:r w:rsidRPr="00FD2DE6">
        <w:rPr>
          <w:rFonts w:ascii="Montserrat" w:eastAsia="Times New Roman" w:hAnsi="Montserrat" w:cs="Arial"/>
        </w:rPr>
        <w:t>, cerca de Mitla. En Yagul se han hallado pinturas rupestres relacionadas a grupos nómadas ligados a los primeros pobladores del valle de Oaxaca.</w:t>
      </w:r>
    </w:p>
    <w:p w14:paraId="6114D27F" w14:textId="77777777" w:rsidR="00B0059B" w:rsidRPr="00FD2DE6" w:rsidRDefault="00B0059B" w:rsidP="00B0059B">
      <w:pPr>
        <w:tabs>
          <w:tab w:val="left" w:pos="7260"/>
        </w:tabs>
        <w:jc w:val="both"/>
        <w:rPr>
          <w:rFonts w:ascii="Montserrat" w:eastAsia="Times New Roman" w:hAnsi="Montserrat" w:cs="Arial"/>
        </w:rPr>
      </w:pPr>
    </w:p>
    <w:p w14:paraId="76DC4A5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FD2DE6" w:rsidRDefault="00B0059B" w:rsidP="00B0059B">
      <w:pPr>
        <w:tabs>
          <w:tab w:val="left" w:pos="7260"/>
        </w:tabs>
        <w:jc w:val="both"/>
        <w:rPr>
          <w:rFonts w:ascii="Montserrat" w:eastAsia="Times New Roman" w:hAnsi="Montserrat" w:cs="Arial"/>
        </w:rPr>
      </w:pPr>
    </w:p>
    <w:p w14:paraId="5C162BF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Oaxaca fue fundada por los guerreros del emperador azteca </w:t>
      </w:r>
      <w:proofErr w:type="spellStart"/>
      <w:r w:rsidRPr="00FD2DE6">
        <w:rPr>
          <w:rFonts w:ascii="Montserrat" w:eastAsia="Times New Roman" w:hAnsi="Montserrat" w:cs="Arial"/>
        </w:rPr>
        <w:t>Ahuizotl</w:t>
      </w:r>
      <w:proofErr w:type="spellEnd"/>
      <w:r w:rsidRPr="00FD2DE6">
        <w:rPr>
          <w:rFonts w:ascii="Montserrat" w:eastAsia="Times New Roman" w:hAnsi="Montserrat" w:cs="Arial"/>
        </w:rPr>
        <w:t xml:space="preserve">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FD2DE6" w:rsidRDefault="00B0059B" w:rsidP="00B0059B">
      <w:pPr>
        <w:tabs>
          <w:tab w:val="left" w:pos="7260"/>
        </w:tabs>
        <w:jc w:val="both"/>
        <w:rPr>
          <w:rFonts w:ascii="Montserrat" w:eastAsia="Times New Roman" w:hAnsi="Montserrat" w:cs="Arial"/>
        </w:rPr>
      </w:pPr>
    </w:p>
    <w:p w14:paraId="16C3CE0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FD2DE6">
        <w:rPr>
          <w:rFonts w:ascii="Montserrat" w:hAnsi="Montserrat"/>
        </w:rPr>
        <w:t xml:space="preserve"> T</w:t>
      </w:r>
      <w:r w:rsidRPr="00FD2DE6">
        <w:rPr>
          <w:rFonts w:ascii="Montserrat" w:eastAsia="Times New Roman" w:hAnsi="Montserrat" w:cs="Arial"/>
        </w:rPr>
        <w:t xml:space="preserve">oledo, Rodolfo Morales, Alfredo Canseco </w:t>
      </w:r>
      <w:proofErr w:type="spellStart"/>
      <w:r w:rsidRPr="00FD2DE6">
        <w:rPr>
          <w:rFonts w:ascii="Montserrat" w:eastAsia="Times New Roman" w:hAnsi="Montserrat" w:cs="Arial"/>
        </w:rPr>
        <w:t>Feraud</w:t>
      </w:r>
      <w:proofErr w:type="spellEnd"/>
      <w:r w:rsidRPr="00FD2DE6">
        <w:rPr>
          <w:rFonts w:ascii="Montserrat" w:eastAsia="Times New Roman" w:hAnsi="Montserrat" w:cs="Arial"/>
        </w:rPr>
        <w:t xml:space="preserve"> y Macedonio Alcalá, además de mujeres como Teodora Blanco.</w:t>
      </w:r>
    </w:p>
    <w:p w14:paraId="70C2D6A6" w14:textId="77777777" w:rsidR="00B0059B" w:rsidRPr="00FD2DE6" w:rsidRDefault="00B0059B" w:rsidP="00B0059B">
      <w:pPr>
        <w:tabs>
          <w:tab w:val="left" w:pos="7260"/>
        </w:tabs>
        <w:jc w:val="both"/>
        <w:rPr>
          <w:rFonts w:ascii="Montserrat" w:eastAsia="Times New Roman" w:hAnsi="Montserrat" w:cs="Arial"/>
        </w:rPr>
      </w:pPr>
    </w:p>
    <w:p w14:paraId="7DB199C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w:t>
      </w:r>
      <w:r w:rsidRPr="00FD2DE6">
        <w:rPr>
          <w:rFonts w:ascii="Montserrat" w:eastAsia="Times New Roman" w:hAnsi="Montserrat" w:cs="Arial"/>
        </w:rPr>
        <w:lastRenderedPageBreak/>
        <w:t>fecha 29 de octubre de 1990 que "El Estado de Oaxaca es parte integrante de los Estados Unidos Mexicanos y es libre y soberano en todo lo que concierne a su régimen interior."</w:t>
      </w:r>
    </w:p>
    <w:p w14:paraId="21659B0C" w14:textId="77777777" w:rsidR="00B0059B" w:rsidRPr="00FD2DE6" w:rsidRDefault="00B0059B" w:rsidP="00B0059B">
      <w:pPr>
        <w:tabs>
          <w:tab w:val="left" w:pos="7260"/>
        </w:tabs>
        <w:jc w:val="both"/>
        <w:rPr>
          <w:rFonts w:ascii="Montserrat" w:eastAsia="Times New Roman" w:hAnsi="Montserrat" w:cs="Arial"/>
        </w:rPr>
      </w:pPr>
    </w:p>
    <w:p w14:paraId="51F9EBE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FD2DE6" w:rsidRDefault="00B0059B" w:rsidP="00B0059B">
      <w:pPr>
        <w:tabs>
          <w:tab w:val="left" w:pos="7260"/>
        </w:tabs>
        <w:jc w:val="both"/>
        <w:rPr>
          <w:rFonts w:ascii="Montserrat" w:eastAsia="Times New Roman" w:hAnsi="Montserrat" w:cs="Arial"/>
        </w:rPr>
      </w:pPr>
    </w:p>
    <w:p w14:paraId="430E6E7A" w14:textId="77777777" w:rsidR="00B0059B" w:rsidRPr="00FD2DE6"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Principales cambios en la estructura del Gobierno del Estado de Oaxaca.</w:t>
      </w:r>
    </w:p>
    <w:p w14:paraId="1BB10488" w14:textId="5540A8D8" w:rsidR="00B0059B" w:rsidRPr="00FD2DE6" w:rsidRDefault="00B0059B" w:rsidP="00B0059B">
      <w:pPr>
        <w:tabs>
          <w:tab w:val="left" w:pos="7260"/>
        </w:tabs>
        <w:jc w:val="both"/>
        <w:rPr>
          <w:rFonts w:ascii="Montserrat" w:eastAsia="Times New Roman" w:hAnsi="Montserrat" w:cs="Calibri"/>
          <w:bCs/>
          <w:lang w:eastAsia="es-ES"/>
        </w:rPr>
      </w:pPr>
      <w:r w:rsidRPr="00FD2DE6">
        <w:rPr>
          <w:rFonts w:ascii="Montserrat" w:eastAsia="Times New Roman" w:hAnsi="Montserrat" w:cs="Arial"/>
        </w:rPr>
        <w:t>Al inicio de la presente administración el Poder Ejecutivo del Gobierno del Estado de Oaxaca se conformaba por 2</w:t>
      </w:r>
      <w:r w:rsidR="003F0261" w:rsidRPr="00FD2DE6">
        <w:rPr>
          <w:rFonts w:ascii="Montserrat" w:eastAsia="Times New Roman" w:hAnsi="Montserrat" w:cs="Arial"/>
        </w:rPr>
        <w:t>2</w:t>
      </w:r>
      <w:r w:rsidRPr="00FD2DE6">
        <w:rPr>
          <w:rFonts w:ascii="Montserrat" w:eastAsia="Times New Roman" w:hAnsi="Montserrat" w:cs="Arial"/>
        </w:rPr>
        <w:t xml:space="preserve"> Dependencias de la Administración Pública Centralizada,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FD2DE6">
        <w:rPr>
          <w:rFonts w:ascii="Montserrat" w:eastAsia="Times New Roman" w:hAnsi="Montserrat" w:cs="Calibri"/>
          <w:bCs/>
          <w:lang w:eastAsia="es-ES"/>
        </w:rPr>
        <w:t xml:space="preserve">Secretaría de Gobierno, </w:t>
      </w:r>
      <w:r w:rsidRPr="00FD2DE6">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FD2DE6">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FD2DE6">
        <w:rPr>
          <w:rFonts w:ascii="Montserrat" w:eastAsia="Times New Roman" w:hAnsi="Montserrat" w:cs="Arial"/>
        </w:rPr>
        <w:t xml:space="preserve"> transferidas a la Secretaría del Trabajo; y la </w:t>
      </w:r>
      <w:r w:rsidRPr="00FD2DE6">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FD2DE6" w:rsidRDefault="00B0059B" w:rsidP="00B0059B">
      <w:pPr>
        <w:tabs>
          <w:tab w:val="left" w:pos="7260"/>
        </w:tabs>
        <w:jc w:val="both"/>
        <w:rPr>
          <w:rFonts w:ascii="Montserrat" w:eastAsia="Times New Roman" w:hAnsi="Montserrat" w:cs="Arial"/>
        </w:rPr>
      </w:pPr>
    </w:p>
    <w:p w14:paraId="4A3D6AB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FD2DE6">
        <w:rPr>
          <w:rFonts w:ascii="Montserrat" w:eastAsia="Times New Roman" w:hAnsi="Montserrat" w:cs="Calibri"/>
          <w:bCs/>
          <w:lang w:eastAsia="es-ES"/>
        </w:rPr>
        <w:t>Secretaría de Bienestar, Tequio e Inclusión;</w:t>
      </w:r>
      <w:r w:rsidRPr="00FD2DE6">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p>
    <w:p w14:paraId="3133A75A" w14:textId="77777777" w:rsidR="00B0059B" w:rsidRPr="00FD2DE6" w:rsidRDefault="00B0059B" w:rsidP="00B0059B">
      <w:pPr>
        <w:widowControl w:val="0"/>
        <w:jc w:val="both"/>
        <w:rPr>
          <w:rFonts w:ascii="Montserrat" w:hAnsi="Montserrat"/>
          <w:b/>
        </w:rPr>
      </w:pPr>
    </w:p>
    <w:p w14:paraId="25A7FC5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También, el Gobernador Constitucional propuso al Congreso del Estado la modificación de 15 nombres de Dependencias a fin de fortalecer su esencia en la encomienda de cada una.</w:t>
      </w:r>
    </w:p>
    <w:p w14:paraId="38895F5E" w14:textId="77777777" w:rsidR="00B0059B" w:rsidRPr="00FD2DE6" w:rsidRDefault="00B0059B" w:rsidP="00B0059B">
      <w:pPr>
        <w:tabs>
          <w:tab w:val="left" w:pos="7260"/>
        </w:tabs>
        <w:jc w:val="both"/>
        <w:rPr>
          <w:rFonts w:ascii="Montserrat" w:eastAsia="Times New Roman" w:hAnsi="Montserrat" w:cs="Arial"/>
        </w:rPr>
      </w:pPr>
    </w:p>
    <w:p w14:paraId="091C5BFD" w14:textId="1527585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Sumado a los cambios anteriores, durante el</w:t>
      </w:r>
      <w:r w:rsidR="009D6819" w:rsidRPr="00FD2DE6">
        <w:rPr>
          <w:rFonts w:ascii="Montserrat" w:eastAsia="Times New Roman" w:hAnsi="Montserrat" w:cs="Arial"/>
        </w:rPr>
        <w:t xml:space="preserve"> </w:t>
      </w:r>
      <w:r w:rsidR="00DE372D" w:rsidRPr="00FD2DE6">
        <w:rPr>
          <w:rFonts w:ascii="Montserrat" w:eastAsia="Times New Roman" w:hAnsi="Montserrat" w:cs="Arial"/>
        </w:rPr>
        <w:t xml:space="preserve">primer </w:t>
      </w:r>
      <w:r w:rsidRPr="00FD2DE6">
        <w:rPr>
          <w:rFonts w:ascii="Montserrat" w:eastAsia="Times New Roman" w:hAnsi="Montserrat" w:cs="Arial"/>
        </w:rPr>
        <w:t>trimestre del 2024, el Gobernador tuvo a bien dictar cambios el algunas dependencias y entidades, de acuerdo a lo siguiente:</w:t>
      </w:r>
    </w:p>
    <w:p w14:paraId="2001AD4A" w14:textId="77777777" w:rsidR="00B0059B" w:rsidRPr="00FD2DE6" w:rsidRDefault="00B0059B" w:rsidP="00B0059B">
      <w:pPr>
        <w:tabs>
          <w:tab w:val="left" w:pos="7260"/>
        </w:tabs>
        <w:jc w:val="both"/>
        <w:rPr>
          <w:rFonts w:ascii="Montserrat" w:eastAsia="Times New Roman" w:hAnsi="Montserrat" w:cs="Arial"/>
        </w:rPr>
      </w:pPr>
    </w:p>
    <w:p w14:paraId="7B61A21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De la Administración Pública Centralizada se extinguieron las dependencias Jefatura de Gabinete y la Coordinación General de Educación Media Superior y Superior, Ciencia y Tecnología, cuyas funciones de esta última fueron absorbidas por la Secretaria de Educación Pública, quien también asume las funciones de las entidades extintas Comisión Estatal para la Planeación de la Educación Superior en el Estado de Oaxaca y la Comisión Estatal para la Planeación y Programación de la Educación Media Superior en el Estado de Oaxaca; la Secretaría de Gobierno del Estado absorbió las funciones de las entidades extintas Dirección General de Población y el Instituto de Atención Integral al Migrante Oaxaqueño; la Secretaria de Desarrollo Económico absorbió las funciones de las entidades extintas Instituto Oaxaqueño del Emprendedor y de la Competitividad y el Instituto para el Fomento y la Protección de las Artesanías.</w:t>
      </w:r>
    </w:p>
    <w:p w14:paraId="6B93F44A" w14:textId="77777777" w:rsidR="00B0059B" w:rsidRPr="00FD2DE6" w:rsidRDefault="00B0059B" w:rsidP="00B0059B">
      <w:pPr>
        <w:tabs>
          <w:tab w:val="left" w:pos="7260"/>
        </w:tabs>
        <w:jc w:val="both"/>
        <w:rPr>
          <w:rFonts w:ascii="Montserrat" w:eastAsia="Times New Roman" w:hAnsi="Montserrat" w:cs="Arial"/>
        </w:rPr>
      </w:pPr>
    </w:p>
    <w:p w14:paraId="260FB40B" w14:textId="490A85F8" w:rsidR="00B0059B" w:rsidRPr="00FD2DE6" w:rsidRDefault="00DE372D" w:rsidP="00B0059B">
      <w:pPr>
        <w:tabs>
          <w:tab w:val="left" w:pos="7260"/>
        </w:tabs>
        <w:jc w:val="both"/>
        <w:rPr>
          <w:rFonts w:ascii="Montserrat" w:eastAsia="Times New Roman" w:hAnsi="Montserrat" w:cs="Arial"/>
        </w:rPr>
      </w:pPr>
      <w:r w:rsidRPr="00FD2DE6">
        <w:rPr>
          <w:rFonts w:ascii="Montserrat" w:eastAsia="Times New Roman" w:hAnsi="Montserrat" w:cs="Arial"/>
        </w:rPr>
        <w:t>Asimismo,</w:t>
      </w:r>
      <w:r w:rsidR="00B0059B" w:rsidRPr="00FD2DE6">
        <w:rPr>
          <w:rFonts w:ascii="Montserrat" w:eastAsia="Times New Roman" w:hAnsi="Montserrat" w:cs="Arial"/>
        </w:rPr>
        <w:t xml:space="preserve"> el Gobernador emitió un decreto por el cual la Universidad Autónoma Comunal deja de ser un órgano autónomo para constituirse en entidad paraestatal.</w:t>
      </w:r>
    </w:p>
    <w:p w14:paraId="437AD8E5" w14:textId="77777777" w:rsidR="00B0059B" w:rsidRPr="00FD2DE6" w:rsidRDefault="00B0059B" w:rsidP="00B0059B">
      <w:pPr>
        <w:tabs>
          <w:tab w:val="left" w:pos="7260"/>
        </w:tabs>
        <w:jc w:val="both"/>
        <w:rPr>
          <w:rFonts w:ascii="Montserrat" w:eastAsia="Times New Roman" w:hAnsi="Montserrat" w:cs="Arial"/>
        </w:rPr>
      </w:pPr>
    </w:p>
    <w:p w14:paraId="5ADFAD4B"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total, en el primer trimestre del año 2024 se extinguieron 2 dependencias, 6 entidades y un órgano autónomo y se creó una entidad paraestatal,</w:t>
      </w:r>
    </w:p>
    <w:p w14:paraId="520809DC" w14:textId="77777777" w:rsidR="00B0059B" w:rsidRPr="00FD2DE6" w:rsidRDefault="00B0059B" w:rsidP="00B0059B">
      <w:pPr>
        <w:rPr>
          <w:rFonts w:ascii="Montserrat" w:eastAsiaTheme="minorHAnsi" w:hAnsi="Montserrat" w:cstheme="minorBidi"/>
          <w:b/>
          <w:lang w:val="es-MX" w:eastAsia="en-US"/>
        </w:rPr>
      </w:pPr>
      <w:r w:rsidRPr="00FD2DE6">
        <w:rPr>
          <w:rFonts w:ascii="Montserrat" w:hAnsi="Montserrat"/>
          <w:b/>
        </w:rPr>
        <w:br w:type="page"/>
      </w:r>
    </w:p>
    <w:p w14:paraId="196F212E" w14:textId="77777777" w:rsidR="00B0059B" w:rsidRPr="00FD2DE6" w:rsidRDefault="00B0059B" w:rsidP="00B0059B">
      <w:pPr>
        <w:pStyle w:val="Prrafodelista"/>
        <w:widowControl w:val="0"/>
        <w:jc w:val="both"/>
        <w:rPr>
          <w:rFonts w:ascii="Montserrat" w:hAnsi="Montserrat"/>
          <w:b/>
          <w:sz w:val="24"/>
          <w:szCs w:val="24"/>
        </w:rPr>
      </w:pPr>
    </w:p>
    <w:p w14:paraId="57589689"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Panorama Económico</w:t>
      </w:r>
    </w:p>
    <w:p w14:paraId="1A7017CE" w14:textId="77777777" w:rsidR="00AF5CFD" w:rsidRPr="00FD2DE6" w:rsidRDefault="00AF5CFD" w:rsidP="00AF5CFD">
      <w:pPr>
        <w:widowControl w:val="0"/>
        <w:jc w:val="both"/>
        <w:rPr>
          <w:rFonts w:ascii="Montserrat" w:hAnsi="Montserrat"/>
          <w:b/>
        </w:rPr>
      </w:pPr>
    </w:p>
    <w:p w14:paraId="70D1ECBD"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Banco Mundial (BM), hace referencia sobre el crecimiento económico mundial al diagnosticar para el año 2024, que podría estabilizarse por primera vez por tres años “Sin embargo, el 80 % de la población mundial experimentará un crecimiento más lento que en la década anterior a la pandemia de la COVID-192.”</w:t>
      </w:r>
    </w:p>
    <w:p w14:paraId="4074103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BM, prevé que la economía mundial durante 2024, se mantendría estable en un 2.6 %, pero podría lentamente alcanzar un promedio marginal de 2.7 %, en comparación con décadas anteriores a la pandemia de </w:t>
      </w:r>
      <w:proofErr w:type="spellStart"/>
      <w:r w:rsidRPr="00FD2DE6">
        <w:rPr>
          <w:rFonts w:ascii="Montserrat" w:eastAsia="Calibri" w:hAnsi="Montserrat" w:cs="Times New Roman"/>
          <w:kern w:val="2"/>
          <w:lang w:val="es-MX" w:eastAsia="en-US"/>
          <w14:ligatures w14:val="standardContextual"/>
        </w:rPr>
        <w:t>Covid</w:t>
      </w:r>
      <w:proofErr w:type="spellEnd"/>
      <w:r w:rsidRPr="00FD2DE6">
        <w:rPr>
          <w:rFonts w:ascii="Montserrat" w:eastAsia="Calibri" w:hAnsi="Montserrat" w:cs="Times New Roman"/>
          <w:kern w:val="2"/>
          <w:lang w:val="es-MX" w:eastAsia="en-US"/>
          <w14:ligatures w14:val="standardContextual"/>
        </w:rPr>
        <w:t xml:space="preserve"> 19, se observaba un promedio de 3.1 %.  En circunstancias de lo pasado y los eventos que se está experimentado a nivel internacional, como el caso prolongado la invasión rusa a Ucrania, la atrocidad del ataque al pueblo palestino por Israel, los mensajes belicosos del líder de Core del Norte, la discrepancia del comercio internacional entre Los Estadas Unidos y China, existe el consuelo que la economía mundial lleva una tendencia de crecimiento.</w:t>
      </w:r>
    </w:p>
    <w:p w14:paraId="3F9EC3B4" w14:textId="7DD171FB"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“En general, se prevé que las economías en desarrollo aumentarán en promedio un 4 % durante el período de 2024-</w:t>
      </w:r>
      <w:r w:rsidR="00BE6A86" w:rsidRPr="00FD2DE6">
        <w:rPr>
          <w:rFonts w:ascii="Montserrat" w:eastAsia="Calibri" w:hAnsi="Montserrat" w:cs="Times New Roman"/>
          <w:kern w:val="2"/>
          <w:lang w:val="es-MX" w:eastAsia="en-US"/>
          <w14:ligatures w14:val="standardContextual"/>
        </w:rPr>
        <w:t>20</w:t>
      </w:r>
      <w:r w:rsidRPr="00FD2DE6">
        <w:rPr>
          <w:rFonts w:ascii="Montserrat" w:eastAsia="Calibri" w:hAnsi="Montserrat" w:cs="Times New Roman"/>
          <w:kern w:val="2"/>
          <w:lang w:val="es-MX" w:eastAsia="en-US"/>
          <w14:ligatures w14:val="standardContextual"/>
        </w:rPr>
        <w:t>25, un poco menos que en 2023. Se prevé que el crecimiento en las economías de ingresos bajos se acelere hasta el 5 % en 2024, en comparación con el 3,8 % de 2023. Sin embargo, en las previsiones de crecimiento para el año 2024, se observa un descenso de tres de cada cuatro economías de ingresos bajos desde enero. En las economías avanzadas, el crecimiento se mantendrá estable en el 1,5 % durante 2024, antes de aumentar al 1,7 % en 2025.” (Banco Mundial).</w:t>
      </w:r>
    </w:p>
    <w:p w14:paraId="48C6B34C"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Es interesante el contenido y mensajes del siguiente texto. En resumen, presenta el panorama crítico que de lo que se desea para la población mundial.</w:t>
      </w:r>
    </w:p>
    <w:p w14:paraId="09D93B7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“Cuatro años después de las conmociones causadas por la pandemia, los conflictos, la inflación y la restricción monetaria, parecería que el crecimiento económico mundial se estaría estabilizando”, dijo </w:t>
      </w:r>
      <w:proofErr w:type="spellStart"/>
      <w:r w:rsidRPr="00FD2DE6">
        <w:rPr>
          <w:rFonts w:ascii="Montserrat" w:eastAsia="Calibri" w:hAnsi="Montserrat" w:cs="Times New Roman"/>
          <w:kern w:val="2"/>
          <w:lang w:val="es-MX" w:eastAsia="en-US"/>
          <w14:ligatures w14:val="standardContextual"/>
        </w:rPr>
        <w:t>Indermit</w:t>
      </w:r>
      <w:proofErr w:type="spellEnd"/>
      <w:r w:rsidRPr="00FD2DE6">
        <w:rPr>
          <w:rFonts w:ascii="Montserrat" w:eastAsia="Calibri" w:hAnsi="Montserrat" w:cs="Times New Roman"/>
          <w:kern w:val="2"/>
          <w:lang w:val="es-MX" w:eastAsia="en-US"/>
          <w14:ligatures w14:val="standardContextual"/>
        </w:rPr>
        <w:t xml:space="preserve"> Gill, economista en jefe y vicepresidente sénior del Banco Mundial. “Sin embargo, el crecimiento se sitúa en niveles más bajos que antes del año </w:t>
      </w:r>
      <w:r w:rsidRPr="00FD2DE6">
        <w:rPr>
          <w:rFonts w:ascii="Montserrat" w:eastAsia="Calibri" w:hAnsi="Montserrat" w:cs="Times New Roman"/>
          <w:kern w:val="2"/>
          <w:lang w:val="es-MX" w:eastAsia="en-US"/>
          <w14:ligatures w14:val="standardContextual"/>
        </w:rPr>
        <w:lastRenderedPageBreak/>
        <w:t>2020. Las perspectivas para las economías más pobres del mundo son aún más preocupantes. Tienen que afrontar niveles muy elevados de servicio de la deuda, posibilidades comerciales limitadas y fenómenos climáticos costosos. Las economías en desarrollo deberán buscar la manera de fomentar la inversión privada, reducir la deuda pública y mejorar la educación, la salud y la infraestructura básica. Las más pobres, en especial los 75 países elegibles para recibir asistencia en condiciones concesionarias por parte de la Asociación Internacional de Fomento, no podrán hacerlo sin la ayuda internacional”.</w:t>
      </w:r>
    </w:p>
    <w:p w14:paraId="6DCAD0F7" w14:textId="2D0C0543"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BM, estima que la inflación para 2024 3.5 %, y el 2.9 % en 2025 con un comportamiento de descenso lento. Y relaciona que, para los bancos centrales, deberán ser muy prudentes en la toma de decisión de política monetaria con referencia de mantener o ajustar a la baja la tasa referencia como medida de control de la inflación.  </w:t>
      </w:r>
    </w:p>
    <w:p w14:paraId="18BF8F4A" w14:textId="2628F30C"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Organización para la Cooperación y Desarrollo Económico (OCDE), espera que el crecimiento mundial en 2024 mantenga la tasa del 3,1% registrada el año pasado y aumente al 3,2% en 2025. La OCDE mejora así sus anteriores previsiones de febrero, que apuntaban a un 2,9% este año y un 3% el año que viene. Los pronósticos de la OCDE difieren con los datos que prevé el BM. </w:t>
      </w:r>
    </w:p>
    <w:p w14:paraId="07E8D198" w14:textId="2BBB4277" w:rsidR="00AF5CFD" w:rsidRPr="00FD2DE6" w:rsidRDefault="00813532"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lastRenderedPageBreak/>
        <w:drawing>
          <wp:anchor distT="0" distB="0" distL="114300" distR="114300" simplePos="0" relativeHeight="251664384" behindDoc="0" locked="0" layoutInCell="1" allowOverlap="1" wp14:anchorId="7F940770" wp14:editId="52633F08">
            <wp:simplePos x="0" y="0"/>
            <wp:positionH relativeFrom="column">
              <wp:posOffset>480253</wp:posOffset>
            </wp:positionH>
            <wp:positionV relativeFrom="paragraph">
              <wp:posOffset>76559</wp:posOffset>
            </wp:positionV>
            <wp:extent cx="4858540" cy="4075651"/>
            <wp:effectExtent l="76200" t="76200" r="132715" b="134620"/>
            <wp:wrapSquare wrapText="bothSides"/>
            <wp:docPr id="766228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28037" name=""/>
                    <pic:cNvPicPr/>
                  </pic:nvPicPr>
                  <pic:blipFill rotWithShape="1">
                    <a:blip r:embed="rId8">
                      <a:extLst>
                        <a:ext uri="{28A0092B-C50C-407E-A947-70E740481C1C}">
                          <a14:useLocalDpi xmlns:a14="http://schemas.microsoft.com/office/drawing/2010/main" val="0"/>
                        </a:ext>
                      </a:extLst>
                    </a:blip>
                    <a:srcRect l="26288" t="29934" r="29078" b="15541"/>
                    <a:stretch/>
                  </pic:blipFill>
                  <pic:spPr bwMode="auto">
                    <a:xfrm>
                      <a:off x="0" y="0"/>
                      <a:ext cx="4866108" cy="4081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D10F5"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69751D97"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226F4ABC"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35050BB0"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57A1F6BC"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7BEFF583"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0E1D6F8D"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1DD625BE"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3B2FF9B6"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155D4985"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69BBAF2B"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746A7FAF"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0F335ECE"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47ACD9F3" w14:textId="77777777" w:rsidR="00BE6A86" w:rsidRPr="00FD2DE6" w:rsidRDefault="00BE6A86" w:rsidP="00AF5CFD">
      <w:pPr>
        <w:spacing w:after="160" w:line="259" w:lineRule="auto"/>
        <w:jc w:val="both"/>
        <w:rPr>
          <w:rFonts w:ascii="Montserrat" w:eastAsia="Calibri" w:hAnsi="Montserrat" w:cs="Times New Roman"/>
          <w:b/>
          <w:bCs/>
          <w:kern w:val="2"/>
          <w:lang w:val="es-MX" w:eastAsia="en-US"/>
          <w14:ligatures w14:val="standardContextual"/>
        </w:rPr>
      </w:pPr>
    </w:p>
    <w:p w14:paraId="09BD612E" w14:textId="347355BC"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Estados Unidos de América. (EUA).</w:t>
      </w:r>
    </w:p>
    <w:p w14:paraId="4145D49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registro del crecimiento trimestral de la economía de Norteamérica durante el periodo comprendido del mes </w:t>
      </w:r>
      <w:r w:rsidRPr="002820CC">
        <w:rPr>
          <w:rFonts w:ascii="Montserrat" w:eastAsia="Calibri" w:hAnsi="Montserrat" w:cs="Times New Roman"/>
          <w:kern w:val="2"/>
          <w:lang w:val="es-MX" w:eastAsia="en-US"/>
          <w14:ligatures w14:val="standardContextual"/>
        </w:rPr>
        <w:t>de enero a marzo de 2024</w:t>
      </w:r>
      <w:r w:rsidRPr="00FD2DE6">
        <w:rPr>
          <w:rFonts w:ascii="Montserrat" w:eastAsia="Calibri" w:hAnsi="Montserrat" w:cs="Times New Roman"/>
          <w:kern w:val="2"/>
          <w:lang w:val="es-MX" w:eastAsia="en-US"/>
          <w14:ligatures w14:val="standardContextual"/>
        </w:rPr>
        <w:t>, fue de 1.4 % que, comparándose desde la primavera del 2022, ha sido lento el proceso de crecimiento, opinión del gobierno de Estados Unidos. Sobre el gasto de los consumidores no fue el dato esperado, hubo una ligera baja de 0.5 % fue 1.5 %. El razonamiento que se sustenta hacia estos resultados macroeconómicos es una señal del efecto de las altas de intereses. De rebote para México no son datos satisfactorios ya que influye en la economía mexicana por ser un socio comercial con este país.</w:t>
      </w:r>
    </w:p>
    <w:p w14:paraId="2EF96525"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estrategia de la Reserva Federal (Fed) de mantener la tasa de referencia en un rango de 5.25-5.5 %, tasa muy alta para controlar la inflación al 2.0 %, no le ha dado resultado. La inflación mensual durante el mes de mayo de </w:t>
      </w:r>
      <w:r w:rsidRPr="00FD2DE6">
        <w:rPr>
          <w:rFonts w:ascii="Montserrat" w:eastAsia="Calibri" w:hAnsi="Montserrat" w:cs="Times New Roman"/>
          <w:kern w:val="2"/>
          <w:lang w:val="es-MX" w:eastAsia="en-US"/>
          <w14:ligatures w14:val="standardContextual"/>
        </w:rPr>
        <w:lastRenderedPageBreak/>
        <w:t>2024, fue 3.3 %, por lo tanto, continúa en los planes de seguir posponiendo fecha de activar una reducción de la tasa de referencia.</w:t>
      </w:r>
    </w:p>
    <w:p w14:paraId="30AA107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Asociación Nacional de Economía Empresarial (NABE) ajustó sus proyecciones para la economía de Estados Unidos en 2024, anticipando un crecimiento más robusto de lo previsto. Conforme a los últimos análisis, se espera que el Producto Interno Bruto (PIB) del país norteamericano se expanda un 2.2%, una vez ajustado por inflación, superando la estimación previa de noviembre del 2023 del 1.3%.</w:t>
      </w:r>
    </w:p>
    <w:p w14:paraId="074563E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Este positivismo reside en parte en la firmeza demostrada por el mercado laboral y el consumo de los hogares estadounidenses, pese a las condiciones económicas complicadas caracterizadas por intereses elevados, según publicó CBS News. Las tasas de interés, diseñadas para contener la inflación, han tenido un efecto menos perjudicial de lo temido sobre estos dos pilares económicos. (Infobae México Últimas Noticias).</w:t>
      </w:r>
    </w:p>
    <w:p w14:paraId="0C16EFF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OCDE, eleva su pronóstico de crecimiento de los Estados Unidos, el Producto Interno Bruto (PIB) para el 2024 2.6 % y 1.8 % para el 2025.</w:t>
      </w:r>
    </w:p>
    <w:p w14:paraId="66FF7B30"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MÉXICO.</w:t>
      </w:r>
    </w:p>
    <w:p w14:paraId="7225D8B2"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“OCDE ajusta a la baja perspectivas de crecimiento económico para México, a 2.2% en 2024</w:t>
      </w:r>
    </w:p>
    <w:p w14:paraId="30F712F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revisión a la baja se debió a que en el último trimestre de 2023 y en el primero de 2024, los datos económicos han sido más débiles de lo que la OCDE esperaba”. Con este encabezado Silvia Rodríguez, en la Revista Forbes en la Portada/ Economía y Finanzas.</w:t>
      </w:r>
    </w:p>
    <w:p w14:paraId="119F293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analista retoma el análisis del jefe de la sección de México en el Departamento de Economía de la OCDE, Alberto González, que señaló que la razón de la revisión a la baja en las perspectivas para México radica en los datos que se han venido observando tanto del último trimestre de 2023, como en el primero de 2024, que han sido más bajos de lo esperado. </w:t>
      </w:r>
    </w:p>
    <w:p w14:paraId="21FD895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Fondo Monetario Internacional (FMI), mejora su perspectiva para México aun con el ajuste de 2.7 % a 2.4 %.</w:t>
      </w:r>
    </w:p>
    <w:p w14:paraId="1689837A"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“Washington, D.C. El Fondo Monetario Internacional (FMI) recortó su pronóstico de crecimiento para México para este año y el próximo, </w:t>
      </w:r>
      <w:r w:rsidRPr="00FD2DE6">
        <w:rPr>
          <w:rFonts w:ascii="Montserrat" w:eastAsia="Calibri" w:hAnsi="Montserrat" w:cs="Times New Roman"/>
          <w:kern w:val="2"/>
          <w:lang w:val="es-MX" w:eastAsia="en-US"/>
          <w14:ligatures w14:val="standardContextual"/>
        </w:rPr>
        <w:lastRenderedPageBreak/>
        <w:t>reconociendo una desaceleración que inició en el último trimestre de 2023 y el impacto que tendrá la consolidación fiscal esperada para el primer año del nuevo gobierno.</w:t>
      </w:r>
    </w:p>
    <w:p w14:paraId="3485A8C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Los expertos del organismo anticipan que la economía mexicana conseguirá un crecimiento de 2.4% en el Producto Interno Bruto (PIB) de 2024, que es inferior al 2.7% previsto en enero.” (El Economista).</w:t>
      </w:r>
    </w:p>
    <w:p w14:paraId="06A7A7E4"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Producto Interno Bruto (PIB) de México, con datos del Instituto Nacional de Estadística y Geografía (INEGI) en </w:t>
      </w:r>
      <w:r w:rsidRPr="002820CC">
        <w:rPr>
          <w:rFonts w:ascii="Montserrat" w:eastAsia="Calibri" w:hAnsi="Montserrat" w:cs="Times New Roman"/>
          <w:kern w:val="2"/>
          <w:lang w:val="es-MX" w:eastAsia="en-US"/>
          <w14:ligatures w14:val="standardContextual"/>
        </w:rPr>
        <w:t>primer trimestre 2024</w:t>
      </w:r>
      <w:r w:rsidRPr="00FD2DE6">
        <w:rPr>
          <w:rFonts w:ascii="Montserrat" w:eastAsia="Calibri" w:hAnsi="Montserrat" w:cs="Times New Roman"/>
          <w:kern w:val="2"/>
          <w:lang w:val="es-MX" w:eastAsia="en-US"/>
          <w14:ligatures w14:val="standardContextual"/>
        </w:rPr>
        <w:t xml:space="preserve"> y con series desestacionalizados, el PIB creció 1.9 % con respecto al trimestre del año 2023. (INEGI 23 de mayo de 2024).</w:t>
      </w:r>
    </w:p>
    <w:p w14:paraId="68E09D02"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 </w:t>
      </w:r>
      <w:r w:rsidRPr="00FD2DE6">
        <w:rPr>
          <w:rFonts w:ascii="Montserrat" w:eastAsia="Calibri" w:hAnsi="Montserrat" w:cs="Times New Roman"/>
          <w:noProof/>
          <w:kern w:val="2"/>
          <w:lang w:val="es-MX"/>
          <w14:ligatures w14:val="standardContextual"/>
        </w:rPr>
        <w:drawing>
          <wp:inline distT="0" distB="0" distL="0" distR="0" wp14:anchorId="0C6D269E" wp14:editId="526F2C07">
            <wp:extent cx="4950580" cy="3388801"/>
            <wp:effectExtent l="0" t="0" r="2540" b="2540"/>
            <wp:docPr id="279915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5252" name=""/>
                    <pic:cNvPicPr/>
                  </pic:nvPicPr>
                  <pic:blipFill rotWithShape="1">
                    <a:blip r:embed="rId9"/>
                    <a:srcRect l="30259" t="25896" r="30709" b="33815"/>
                    <a:stretch/>
                  </pic:blipFill>
                  <pic:spPr bwMode="auto">
                    <a:xfrm>
                      <a:off x="0" y="0"/>
                      <a:ext cx="5011613" cy="3430580"/>
                    </a:xfrm>
                    <a:prstGeom prst="rect">
                      <a:avLst/>
                    </a:prstGeom>
                    <a:ln>
                      <a:noFill/>
                    </a:ln>
                    <a:extLst>
                      <a:ext uri="{53640926-AAD7-44D8-BBD7-CCE9431645EC}">
                        <a14:shadowObscured xmlns:a14="http://schemas.microsoft.com/office/drawing/2010/main"/>
                      </a:ext>
                    </a:extLst>
                  </pic:spPr>
                </pic:pic>
              </a:graphicData>
            </a:graphic>
          </wp:inline>
        </w:drawing>
      </w:r>
    </w:p>
    <w:p w14:paraId="0BF4450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economía mexicana en los primeros meses del año 2024, presenta en términos del lenguaje económico una desaceleración. Si continúa en este ritmo el objetivo de la SHCP se verá lejos que se logre.</w:t>
      </w:r>
    </w:p>
    <w:p w14:paraId="3507BA5D"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Secretaría de Hacienda y Crédito Público (SHCP), en términos presupuestales, da a conocer la perspectiva relacionada con el PIB en una tasa de 3.0 %. </w:t>
      </w:r>
    </w:p>
    <w:p w14:paraId="04853F75"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El Banco de México (Banxico) en una entrevista hecha por el periódico “El País” (01 julio, 2024) ante una encuesta   sobre el PIB, los analistas respondieron que el PIB se expanda un 2% en 2024, mientras que prevén que crezca solo al 1.68% en 2025, casi dos décimas menos de lo que calculaba en el mes anterior.</w:t>
      </w:r>
    </w:p>
    <w:p w14:paraId="06E00B6D"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revisión a la baja del mercado resulta llamativa, ya que anteriormente se esperaba que en el 2024 se llegara a un crecimiento del entorno del 2.3%.</w:t>
      </w:r>
    </w:p>
    <w:p w14:paraId="5C23169C"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Banco Mundial sustenta el cambio de opinión sobre el porcentaje porcentual del crecimiento económico de México, es debido por la lentitud de respuesta hacia inversión extranjera motivada por el proyecto de oportunidad de la relocalización de empresas llamada </w:t>
      </w:r>
      <w:proofErr w:type="spellStart"/>
      <w:r w:rsidRPr="00FD2DE6">
        <w:rPr>
          <w:rFonts w:ascii="Montserrat" w:eastAsia="Calibri" w:hAnsi="Montserrat" w:cs="Times New Roman"/>
          <w:kern w:val="2"/>
          <w:lang w:val="es-MX" w:eastAsia="en-US"/>
          <w14:ligatures w14:val="standardContextual"/>
        </w:rPr>
        <w:t>nearshoring</w:t>
      </w:r>
      <w:proofErr w:type="spellEnd"/>
      <w:r w:rsidRPr="00FD2DE6">
        <w:rPr>
          <w:rFonts w:ascii="Montserrat" w:eastAsia="Calibri" w:hAnsi="Montserrat" w:cs="Times New Roman"/>
          <w:kern w:val="2"/>
          <w:lang w:val="es-MX" w:eastAsia="en-US"/>
          <w14:ligatures w14:val="standardContextual"/>
        </w:rPr>
        <w:t xml:space="preserve"> puntualizando las dudas sobre la disponibilidad de agua y energía.</w:t>
      </w:r>
    </w:p>
    <w:p w14:paraId="4927397C"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BM tiene presente que México es privilegiado desde el momento de la cercanía con los Estados Unidos. Esta condición geográfica le resulta altamente favorable para atraer las empresas que tienen planes de emigrar y mantenerse en la cercanía del mercado más grande del mundo. </w:t>
      </w:r>
    </w:p>
    <w:p w14:paraId="00D52996"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 xml:space="preserve">INFLACIÓN </w:t>
      </w:r>
    </w:p>
    <w:p w14:paraId="0CA90350" w14:textId="5B8B9223"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Instituto Nacional de Estadística y Geografía (INEGI), reporta la inflación anual al cierre del mes junio de 2024, de 4.98 %. El Banco de México (Banxico), apegado a la estrategia de controlar la inflación cuyo medio es a través de la tasa de referencia, que después de la aplicación de un ajuste a la baja de 25 puntos base se ha mantenido en 11.0 %, sigue en una observación muy alta. El propósito de Banxico es llevar a la inflación en lo</w:t>
      </w:r>
      <w:r w:rsidR="00A42655" w:rsidRPr="00FD2DE6">
        <w:rPr>
          <w:rFonts w:ascii="Montserrat" w:eastAsia="Calibri" w:hAnsi="Montserrat" w:cs="Times New Roman"/>
          <w:kern w:val="2"/>
          <w:lang w:val="es-MX" w:eastAsia="en-US"/>
          <w14:ligatures w14:val="standardContextual"/>
        </w:rPr>
        <w:t>s</w:t>
      </w:r>
      <w:r w:rsidRPr="00FD2DE6">
        <w:rPr>
          <w:rFonts w:ascii="Montserrat" w:eastAsia="Calibri" w:hAnsi="Montserrat" w:cs="Times New Roman"/>
          <w:kern w:val="2"/>
          <w:lang w:val="es-MX" w:eastAsia="en-US"/>
          <w14:ligatures w14:val="standardContextual"/>
        </w:rPr>
        <w:t xml:space="preserve"> niveles de +/- 1 de 3.0 %. Los últimos cuatro meses del año ha repuntado la inflación, después de observarse con una tendencia a la baja al inicio del año.</w:t>
      </w:r>
    </w:p>
    <w:p w14:paraId="4AF0C0CC"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p>
    <w:p w14:paraId="112121F3"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Trabajadores Asegurados en el Instituto Mexicano del Seguro Social (IMSS).</w:t>
      </w:r>
    </w:p>
    <w:p w14:paraId="3F201C2D"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Con información de la Secretaría del Trabajo y Prevención Social, (STYPS), el número de trabajadores asegurados en el IMSS al mes de junio de 2024, fue de 22,319,444 trabajadores. El 86.45 % son de la categoría de permanentes, Urbanos 12.57 % y Del campo 0.97 %. En números absolutos se generaron </w:t>
      </w:r>
      <w:r w:rsidRPr="00FD2DE6">
        <w:rPr>
          <w:rFonts w:ascii="Montserrat" w:eastAsia="Calibri" w:hAnsi="Montserrat" w:cs="Times New Roman"/>
          <w:kern w:val="2"/>
          <w:lang w:val="es-MX" w:eastAsia="en-US"/>
          <w14:ligatures w14:val="standardContextual"/>
        </w:rPr>
        <w:lastRenderedPageBreak/>
        <w:t>de enero a junio de 2024, 186,037 puestos de trabajo que corresponden porcentualmente el 0.84 %.</w:t>
      </w:r>
    </w:p>
    <w:p w14:paraId="4DE5CD54"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La misma dependencia oficial reporta pérdida considerable de empleos formales en los meses de mayo y junio de 2024, de 25,203 y 29,555 empleos respetivamente. Para el primer semestre de 2024, se ha visto frenada la contratación de trabajadores.</w:t>
      </w:r>
    </w:p>
    <w:p w14:paraId="0402E75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reporte del análisis del índice del empleo aporta información de mucha significación que ayuda entender el comportamiento del crecimiento económico. Así mismo, es necesario comentar que se observa durante el primer semestre de 2024 una desaceleración de la actividad de la economía mexica.</w:t>
      </w:r>
    </w:p>
    <w:p w14:paraId="7E717D38"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62DDC94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inline distT="0" distB="0" distL="0" distR="0" wp14:anchorId="0DF8DDF7" wp14:editId="1F6802E8">
            <wp:extent cx="5572125" cy="3518236"/>
            <wp:effectExtent l="0" t="0" r="0" b="6350"/>
            <wp:docPr id="1651884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84730" name=""/>
                    <pic:cNvPicPr/>
                  </pic:nvPicPr>
                  <pic:blipFill rotWithShape="1">
                    <a:blip r:embed="rId10"/>
                    <a:srcRect l="13408" t="33128" r="36864" b="16636"/>
                    <a:stretch/>
                  </pic:blipFill>
                  <pic:spPr bwMode="auto">
                    <a:xfrm>
                      <a:off x="0" y="0"/>
                      <a:ext cx="5607757" cy="3540734"/>
                    </a:xfrm>
                    <a:prstGeom prst="rect">
                      <a:avLst/>
                    </a:prstGeom>
                    <a:ln>
                      <a:noFill/>
                    </a:ln>
                    <a:extLst>
                      <a:ext uri="{53640926-AAD7-44D8-BBD7-CCE9431645EC}">
                        <a14:shadowObscured xmlns:a14="http://schemas.microsoft.com/office/drawing/2010/main"/>
                      </a:ext>
                    </a:extLst>
                  </pic:spPr>
                </pic:pic>
              </a:graphicData>
            </a:graphic>
          </wp:inline>
        </w:drawing>
      </w:r>
    </w:p>
    <w:p w14:paraId="717F6D0D"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p>
    <w:p w14:paraId="408777C5"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p>
    <w:p w14:paraId="280A97B6"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p>
    <w:p w14:paraId="13D6C81E" w14:textId="77777777" w:rsidR="00A7045B" w:rsidRPr="00FD2DE6" w:rsidRDefault="00A7045B" w:rsidP="00AF5CFD">
      <w:pPr>
        <w:spacing w:after="160" w:line="259" w:lineRule="auto"/>
        <w:jc w:val="both"/>
        <w:rPr>
          <w:rFonts w:ascii="Montserrat" w:eastAsia="Calibri" w:hAnsi="Montserrat" w:cs="Times New Roman"/>
          <w:b/>
          <w:bCs/>
          <w:kern w:val="2"/>
          <w:lang w:val="es-MX" w:eastAsia="en-US"/>
          <w14:ligatures w14:val="standardContextual"/>
        </w:rPr>
      </w:pPr>
    </w:p>
    <w:p w14:paraId="396ADE1C"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Inversión Extranjera Directa (IED) en México.</w:t>
      </w:r>
    </w:p>
    <w:p w14:paraId="53D7AC77"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Es un hecho de gran relevancia que se está presentando de manera coyuntural con la Inversión Extranjera Directa (IED) motivada por el proyecto NEARSHORING. </w:t>
      </w:r>
    </w:p>
    <w:p w14:paraId="1400385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México registro la captación de 20,313 </w:t>
      </w:r>
      <w:proofErr w:type="spellStart"/>
      <w:r w:rsidRPr="00FD2DE6">
        <w:rPr>
          <w:rFonts w:ascii="Montserrat" w:eastAsia="Calibri" w:hAnsi="Montserrat" w:cs="Times New Roman"/>
          <w:kern w:val="2"/>
          <w:lang w:val="es-MX" w:eastAsia="en-US"/>
          <w14:ligatures w14:val="standardContextual"/>
        </w:rPr>
        <w:t>mdd</w:t>
      </w:r>
      <w:proofErr w:type="spellEnd"/>
      <w:r w:rsidRPr="00FD2DE6">
        <w:rPr>
          <w:rFonts w:ascii="Montserrat" w:eastAsia="Calibri" w:hAnsi="Montserrat" w:cs="Times New Roman"/>
          <w:kern w:val="2"/>
          <w:lang w:val="es-MX" w:eastAsia="en-US"/>
          <w14:ligatures w14:val="standardContextual"/>
        </w:rPr>
        <w:t xml:space="preserve"> </w:t>
      </w:r>
      <w:r w:rsidRPr="002820CC">
        <w:rPr>
          <w:rFonts w:ascii="Montserrat" w:eastAsia="Calibri" w:hAnsi="Montserrat" w:cs="Times New Roman"/>
          <w:kern w:val="2"/>
          <w:lang w:val="es-MX" w:eastAsia="en-US"/>
          <w14:ligatures w14:val="standardContextual"/>
        </w:rPr>
        <w:t>en el primer trimestre de 2024.</w:t>
      </w:r>
      <w:r w:rsidRPr="00FD2DE6">
        <w:rPr>
          <w:rFonts w:ascii="Montserrat" w:eastAsia="Calibri" w:hAnsi="Montserrat" w:cs="Times New Roman"/>
          <w:kern w:val="2"/>
          <w:lang w:val="es-MX" w:eastAsia="en-US"/>
          <w14:ligatures w14:val="standardContextual"/>
        </w:rPr>
        <w:t xml:space="preserve"> Haciendo la comparación del mismo periodo de 2023 se observa un incremento redondeado del 9.0 % que es un máximo histórico trimestral que se tiene registro. (Secretaría de Economía).</w:t>
      </w:r>
    </w:p>
    <w:p w14:paraId="677DEC51"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cuadro siguiente describe la comparación de la inversión extranjera en México durante el </w:t>
      </w:r>
      <w:r w:rsidRPr="002820CC">
        <w:rPr>
          <w:rFonts w:ascii="Montserrat" w:eastAsia="Calibri" w:hAnsi="Montserrat" w:cs="Times New Roman"/>
          <w:kern w:val="2"/>
          <w:lang w:val="es-MX" w:eastAsia="en-US"/>
          <w14:ligatures w14:val="standardContextual"/>
        </w:rPr>
        <w:t>primer trimestre de los años 2023 y 2024</w:t>
      </w:r>
      <w:r w:rsidRPr="00FD2DE6">
        <w:rPr>
          <w:rFonts w:ascii="Montserrat" w:eastAsia="Calibri" w:hAnsi="Montserrat" w:cs="Times New Roman"/>
          <w:kern w:val="2"/>
          <w:lang w:val="es-MX" w:eastAsia="en-US"/>
          <w14:ligatures w14:val="standardContextual"/>
        </w:rPr>
        <w:t>. La relación Reinversión de Utilidades con respecto a Nuevas Inversiones, la diferencia es muy pronunciada en los dos años de análisis.</w:t>
      </w:r>
    </w:p>
    <w:p w14:paraId="64DFDEA7"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7B6D96D7"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inline distT="0" distB="0" distL="0" distR="0" wp14:anchorId="74443E44" wp14:editId="7915BB8C">
            <wp:extent cx="5629275" cy="3277651"/>
            <wp:effectExtent l="0" t="0" r="0" b="0"/>
            <wp:docPr id="2016033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3835" name=""/>
                    <pic:cNvPicPr/>
                  </pic:nvPicPr>
                  <pic:blipFill rotWithShape="1">
                    <a:blip r:embed="rId11"/>
                    <a:srcRect l="20706" t="21180" r="882" b="5775"/>
                    <a:stretch/>
                  </pic:blipFill>
                  <pic:spPr bwMode="auto">
                    <a:xfrm>
                      <a:off x="0" y="0"/>
                      <a:ext cx="5647993" cy="3288549"/>
                    </a:xfrm>
                    <a:prstGeom prst="rect">
                      <a:avLst/>
                    </a:prstGeom>
                    <a:ln>
                      <a:noFill/>
                    </a:ln>
                    <a:extLst>
                      <a:ext uri="{53640926-AAD7-44D8-BBD7-CCE9431645EC}">
                        <a14:shadowObscured xmlns:a14="http://schemas.microsoft.com/office/drawing/2010/main"/>
                      </a:ext>
                    </a:extLst>
                  </pic:spPr>
                </pic:pic>
              </a:graphicData>
            </a:graphic>
          </wp:inline>
        </w:drawing>
      </w:r>
    </w:p>
    <w:p w14:paraId="36409EB5"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68154F1B" w14:textId="658CD86C"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 xml:space="preserve">Los 10 países con inversión en México concentran el 92 % de la IED. Los EE. UU, participa con el mayor porcentaje dentro con 52 %, con una inversión de sus operaciones en 10,615 </w:t>
      </w:r>
      <w:proofErr w:type="spellStart"/>
      <w:r w:rsidRPr="00FD2DE6">
        <w:rPr>
          <w:rFonts w:ascii="Montserrat" w:eastAsia="Calibri" w:hAnsi="Montserrat" w:cs="Times New Roman"/>
          <w:kern w:val="2"/>
          <w:lang w:val="es-MX" w:eastAsia="en-US"/>
          <w14:ligatures w14:val="standardContextual"/>
        </w:rPr>
        <w:t>mdd</w:t>
      </w:r>
      <w:proofErr w:type="spellEnd"/>
      <w:r w:rsidRPr="00FD2DE6">
        <w:rPr>
          <w:rFonts w:ascii="Montserrat" w:eastAsia="Calibri" w:hAnsi="Montserrat" w:cs="Times New Roman"/>
          <w:kern w:val="2"/>
          <w:lang w:val="es-MX" w:eastAsia="en-US"/>
          <w14:ligatures w14:val="standardContextual"/>
        </w:rPr>
        <w:t>.</w:t>
      </w:r>
    </w:p>
    <w:p w14:paraId="1488B858" w14:textId="7E2AD8A0" w:rsidR="00AF5CFD"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anchor distT="0" distB="0" distL="114300" distR="114300" simplePos="0" relativeHeight="251665408" behindDoc="0" locked="0" layoutInCell="1" allowOverlap="1" wp14:anchorId="51C8EC02" wp14:editId="4DDDA3B1">
            <wp:simplePos x="0" y="0"/>
            <wp:positionH relativeFrom="column">
              <wp:posOffset>1262215</wp:posOffset>
            </wp:positionH>
            <wp:positionV relativeFrom="paragraph">
              <wp:posOffset>10187</wp:posOffset>
            </wp:positionV>
            <wp:extent cx="2456815" cy="2813685"/>
            <wp:effectExtent l="0" t="0" r="635" b="5715"/>
            <wp:wrapSquare wrapText="bothSides"/>
            <wp:docPr id="1362230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0493" name=""/>
                    <pic:cNvPicPr/>
                  </pic:nvPicPr>
                  <pic:blipFill rotWithShape="1">
                    <a:blip r:embed="rId12">
                      <a:extLst>
                        <a:ext uri="{28A0092B-C50C-407E-A947-70E740481C1C}">
                          <a14:useLocalDpi xmlns:a14="http://schemas.microsoft.com/office/drawing/2010/main" val="0"/>
                        </a:ext>
                      </a:extLst>
                    </a:blip>
                    <a:srcRect l="24610" t="43990" r="49898" b="9305"/>
                    <a:stretch/>
                  </pic:blipFill>
                  <pic:spPr bwMode="auto">
                    <a:xfrm>
                      <a:off x="0" y="0"/>
                      <a:ext cx="2456815" cy="281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4D345" w14:textId="3B09B328"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285C10CE"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0EF58C15"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48B07621"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7B2D5C21"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70C69E4A"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13770D56"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20683068"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57F44234"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25F9ECF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distribución de la captación por las entidades federativas de la IED durante el primer trimestre de 2024, se concentra en la Ciudad de México, cuando la lógica del efecto </w:t>
      </w:r>
      <w:proofErr w:type="spellStart"/>
      <w:r w:rsidRPr="00FD2DE6">
        <w:rPr>
          <w:rFonts w:ascii="Montserrat" w:eastAsia="Calibri" w:hAnsi="Montserrat" w:cs="Times New Roman"/>
          <w:kern w:val="2"/>
          <w:lang w:val="es-MX" w:eastAsia="en-US"/>
          <w14:ligatures w14:val="standardContextual"/>
        </w:rPr>
        <w:t>nearshorin</w:t>
      </w:r>
      <w:proofErr w:type="spellEnd"/>
      <w:r w:rsidRPr="00FD2DE6">
        <w:rPr>
          <w:rFonts w:ascii="Montserrat" w:eastAsia="Calibri" w:hAnsi="Montserrat" w:cs="Times New Roman"/>
          <w:kern w:val="2"/>
          <w:lang w:val="es-MX" w:eastAsia="en-US"/>
          <w14:ligatures w14:val="standardContextual"/>
        </w:rPr>
        <w:t xml:space="preserve"> sería en la región norte del país.</w:t>
      </w:r>
    </w:p>
    <w:p w14:paraId="00046C9E" w14:textId="1BF5588A" w:rsidR="00AF5CFD"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anchor distT="0" distB="0" distL="114300" distR="114300" simplePos="0" relativeHeight="251666432" behindDoc="0" locked="0" layoutInCell="1" allowOverlap="1" wp14:anchorId="067BC478" wp14:editId="0A99F40D">
            <wp:simplePos x="0" y="0"/>
            <wp:positionH relativeFrom="column">
              <wp:posOffset>1012218</wp:posOffset>
            </wp:positionH>
            <wp:positionV relativeFrom="paragraph">
              <wp:posOffset>138430</wp:posOffset>
            </wp:positionV>
            <wp:extent cx="2870118" cy="2739343"/>
            <wp:effectExtent l="0" t="0" r="6985" b="4445"/>
            <wp:wrapSquare wrapText="bothSides"/>
            <wp:docPr id="679706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6840" name=""/>
                    <pic:cNvPicPr/>
                  </pic:nvPicPr>
                  <pic:blipFill rotWithShape="1">
                    <a:blip r:embed="rId13">
                      <a:extLst>
                        <a:ext uri="{28A0092B-C50C-407E-A947-70E740481C1C}">
                          <a14:useLocalDpi xmlns:a14="http://schemas.microsoft.com/office/drawing/2010/main" val="0"/>
                        </a:ext>
                      </a:extLst>
                    </a:blip>
                    <a:srcRect l="24441" t="38830" r="45688" b="15551"/>
                    <a:stretch/>
                  </pic:blipFill>
                  <pic:spPr bwMode="auto">
                    <a:xfrm>
                      <a:off x="0" y="0"/>
                      <a:ext cx="2870118" cy="2739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7954E" w14:textId="38EDF5A4"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37B7BC1C" w14:textId="020C028E"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0455B014"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3F5A9ADE"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5A26A8B8" w14:textId="77777777" w:rsidR="00A42655"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p>
    <w:p w14:paraId="270603CB" w14:textId="4CC55CD3" w:rsidR="00A42655" w:rsidRPr="00FD2DE6" w:rsidRDefault="00A42655">
      <w:pPr>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br w:type="page"/>
      </w:r>
    </w:p>
    <w:p w14:paraId="1EB85FA8" w14:textId="2CCC588A"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 xml:space="preserve">La IED en México se aplica el mayor porcentaje en el Sector Manufacturero en un monto de 8,502 </w:t>
      </w:r>
      <w:proofErr w:type="spellStart"/>
      <w:r w:rsidRPr="00FD2DE6">
        <w:rPr>
          <w:rFonts w:ascii="Montserrat" w:eastAsia="Calibri" w:hAnsi="Montserrat" w:cs="Times New Roman"/>
          <w:kern w:val="2"/>
          <w:lang w:val="es-MX" w:eastAsia="en-US"/>
          <w14:ligatures w14:val="standardContextual"/>
        </w:rPr>
        <w:t>mdd</w:t>
      </w:r>
      <w:proofErr w:type="spellEnd"/>
      <w:r w:rsidRPr="00FD2DE6">
        <w:rPr>
          <w:rFonts w:ascii="Montserrat" w:eastAsia="Calibri" w:hAnsi="Montserrat" w:cs="Times New Roman"/>
          <w:kern w:val="2"/>
          <w:lang w:val="es-MX" w:eastAsia="en-US"/>
          <w14:ligatures w14:val="standardContextual"/>
        </w:rPr>
        <w:t xml:space="preserve">, representado por el 42.0 % y en el segundo lugar el Sector de Servicios Financieros con una inversión de 5,153 </w:t>
      </w:r>
      <w:proofErr w:type="spellStart"/>
      <w:r w:rsidRPr="00FD2DE6">
        <w:rPr>
          <w:rFonts w:ascii="Montserrat" w:eastAsia="Calibri" w:hAnsi="Montserrat" w:cs="Times New Roman"/>
          <w:kern w:val="2"/>
          <w:lang w:val="es-MX" w:eastAsia="en-US"/>
          <w14:ligatures w14:val="standardContextual"/>
        </w:rPr>
        <w:t>mdd</w:t>
      </w:r>
      <w:proofErr w:type="spellEnd"/>
      <w:r w:rsidRPr="00FD2DE6">
        <w:rPr>
          <w:rFonts w:ascii="Montserrat" w:eastAsia="Calibri" w:hAnsi="Montserrat" w:cs="Times New Roman"/>
          <w:kern w:val="2"/>
          <w:lang w:val="es-MX" w:eastAsia="en-US"/>
          <w14:ligatures w14:val="standardContextual"/>
        </w:rPr>
        <w:t>, con el 25.0 %.</w:t>
      </w:r>
    </w:p>
    <w:p w14:paraId="223A6F93" w14:textId="3719C6CC" w:rsidR="00AF5CFD" w:rsidRPr="00FD2DE6" w:rsidRDefault="00A42655"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anchor distT="0" distB="0" distL="114300" distR="114300" simplePos="0" relativeHeight="251667456" behindDoc="0" locked="0" layoutInCell="1" allowOverlap="1" wp14:anchorId="352A058F" wp14:editId="72EC5467">
            <wp:simplePos x="0" y="0"/>
            <wp:positionH relativeFrom="page">
              <wp:align>center</wp:align>
            </wp:positionH>
            <wp:positionV relativeFrom="paragraph">
              <wp:posOffset>695822</wp:posOffset>
            </wp:positionV>
            <wp:extent cx="5342890" cy="2997835"/>
            <wp:effectExtent l="0" t="0" r="0" b="0"/>
            <wp:wrapSquare wrapText="bothSides"/>
            <wp:docPr id="1138963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63076" name=""/>
                    <pic:cNvPicPr/>
                  </pic:nvPicPr>
                  <pic:blipFill rotWithShape="1">
                    <a:blip r:embed="rId14">
                      <a:extLst>
                        <a:ext uri="{28A0092B-C50C-407E-A947-70E740481C1C}">
                          <a14:useLocalDpi xmlns:a14="http://schemas.microsoft.com/office/drawing/2010/main" val="0"/>
                        </a:ext>
                      </a:extLst>
                    </a:blip>
                    <a:srcRect l="23931" t="29870" r="3768" b="5231"/>
                    <a:stretch/>
                  </pic:blipFill>
                  <pic:spPr bwMode="auto">
                    <a:xfrm>
                      <a:off x="0" y="0"/>
                      <a:ext cx="5342890" cy="299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CFD" w:rsidRPr="00FD2DE6">
        <w:rPr>
          <w:rFonts w:ascii="Montserrat" w:eastAsia="Calibri" w:hAnsi="Montserrat" w:cs="Times New Roman"/>
          <w:kern w:val="2"/>
          <w:lang w:val="es-MX" w:eastAsia="en-US"/>
          <w14:ligatures w14:val="standardContextual"/>
        </w:rPr>
        <w:t>Con esta muestra nos puede dar idea de la concertación de las nuevas inversiones se irán a canalizar al Sector de la Manufactura.</w:t>
      </w:r>
    </w:p>
    <w:p w14:paraId="36D70F14" w14:textId="01FF3826"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736A4057" w14:textId="1E55C3F6"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153DA2B4"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OAXACA.</w:t>
      </w:r>
    </w:p>
    <w:p w14:paraId="789785E4"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bookmarkStart w:id="3" w:name="_Hlk171421746"/>
      <w:r w:rsidRPr="00FD2DE6">
        <w:rPr>
          <w:rFonts w:ascii="Montserrat" w:eastAsia="Calibri" w:hAnsi="Montserrat" w:cs="Times New Roman"/>
          <w:kern w:val="2"/>
          <w:lang w:val="es-MX" w:eastAsia="en-US"/>
          <w14:ligatures w14:val="standardContextual"/>
        </w:rPr>
        <w:t>En el mes de mayo de 2024, como estrategia administrativa financiera, con previa autorización del Honorable Congreso del Estado de Oaxaca, la presente administración tomó la decisión de reestructurar la deuda pública del Estado que consistió en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dará a las finanzas contar con una fuente de liquidez para enfrentar las necesidades apremiantes. Además, es uno de los indicadores que evalúan las calificadoras.</w:t>
      </w:r>
    </w:p>
    <w:bookmarkEnd w:id="3"/>
    <w:p w14:paraId="67F86600"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Al cierre del Segundo Trimestre de 2024, el Gobierno Estatal del Estado de Oaxaca, continúa con los planteamientos administrativos de finanzas determinados al inicio de su administración.</w:t>
      </w:r>
    </w:p>
    <w:p w14:paraId="3F6DF6AD" w14:textId="032B084B"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En término concreto se resume en: continuar con la iniciativa de no contratar deuda pública de largo y corto plazo.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w:t>
      </w:r>
      <w:r w:rsidR="005076B8" w:rsidRPr="00FD2DE6">
        <w:rPr>
          <w:rFonts w:ascii="Montserrat" w:eastAsia="Calibri" w:hAnsi="Montserrat" w:cs="Times New Roman"/>
          <w:kern w:val="2"/>
          <w:lang w:val="es-MX" w:eastAsia="en-US"/>
          <w14:ligatures w14:val="standardContextual"/>
        </w:rPr>
        <w:t>segundo</w:t>
      </w:r>
      <w:r w:rsidRPr="00FD2DE6">
        <w:rPr>
          <w:rFonts w:ascii="Montserrat" w:eastAsia="Calibri" w:hAnsi="Montserrat" w:cs="Times New Roman"/>
          <w:kern w:val="2"/>
          <w:lang w:val="es-MX" w:eastAsia="en-US"/>
          <w14:ligatures w14:val="standardContextual"/>
        </w:rPr>
        <w:t xml:space="preserve"> semestre de 2024. </w:t>
      </w:r>
    </w:p>
    <w:p w14:paraId="37D61DC8" w14:textId="77777777" w:rsidR="005076B8" w:rsidRPr="00FD2DE6" w:rsidRDefault="005076B8" w:rsidP="005076B8">
      <w:pPr>
        <w:jc w:val="both"/>
        <w:rPr>
          <w:rFonts w:ascii="Montserrat" w:eastAsia="Calibri" w:hAnsi="Montserrat" w:cs="Times New Roman"/>
          <w:kern w:val="2"/>
          <w:lang w:val="es-MX" w:eastAsia="en-US"/>
          <w14:ligatures w14:val="standardContextual"/>
        </w:rPr>
      </w:pPr>
    </w:p>
    <w:p w14:paraId="1AD2EB19" w14:textId="77777777" w:rsidR="005076B8" w:rsidRPr="00FD2DE6" w:rsidRDefault="00AF5CFD" w:rsidP="005076B8">
      <w:pPr>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PRODUCTO INTERNO BRUTO DEL ESTADO DE OAXACA.</w:t>
      </w:r>
      <w:r w:rsidRPr="00FD2DE6">
        <w:rPr>
          <w:rFonts w:ascii="Montserrat" w:eastAsia="Calibri" w:hAnsi="Montserrat" w:cs="Times New Roman"/>
          <w:kern w:val="2"/>
          <w:lang w:val="es-MX" w:eastAsia="en-US"/>
          <w14:ligatures w14:val="standardContextual"/>
        </w:rPr>
        <w:t xml:space="preserve"> </w:t>
      </w:r>
    </w:p>
    <w:p w14:paraId="007F85D4" w14:textId="77777777" w:rsidR="005076B8" w:rsidRPr="00FD2DE6" w:rsidRDefault="005076B8" w:rsidP="005076B8">
      <w:pPr>
        <w:jc w:val="both"/>
        <w:rPr>
          <w:rFonts w:ascii="Montserrat" w:eastAsia="Calibri" w:hAnsi="Montserrat" w:cs="Times New Roman"/>
          <w:kern w:val="2"/>
          <w:lang w:val="es-MX" w:eastAsia="en-US"/>
          <w14:ligatures w14:val="standardContextual"/>
        </w:rPr>
      </w:pPr>
    </w:p>
    <w:p w14:paraId="789D1B2B" w14:textId="2891E80A" w:rsidR="00AF5CFD" w:rsidRPr="00FD2DE6" w:rsidRDefault="00AF5CFD" w:rsidP="005076B8">
      <w:pPr>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Instituto Nacional de Estadística Geográfica (INEGI), en su comunicado de prensa PIBE, No. 794/23 fechado el 07 de diciembre de 2023, reportó el monto del PIB en valores constantes con base a precios de 2018 de 407,238 </w:t>
      </w:r>
      <w:proofErr w:type="spellStart"/>
      <w:r w:rsidRPr="00FD2DE6">
        <w:rPr>
          <w:rFonts w:ascii="Montserrat" w:eastAsia="Calibri" w:hAnsi="Montserrat" w:cs="Times New Roman"/>
          <w:kern w:val="2"/>
          <w:lang w:val="es-MX" w:eastAsia="en-US"/>
          <w14:ligatures w14:val="standardContextual"/>
        </w:rPr>
        <w:t>m.d.p</w:t>
      </w:r>
      <w:proofErr w:type="spellEnd"/>
      <w:r w:rsidRPr="00FD2DE6">
        <w:rPr>
          <w:rFonts w:ascii="Montserrat" w:eastAsia="Calibri" w:hAnsi="Montserrat" w:cs="Times New Roman"/>
          <w:kern w:val="2"/>
          <w:lang w:val="es-MX" w:eastAsia="en-US"/>
          <w14:ligatures w14:val="standardContextual"/>
        </w:rPr>
        <w:t>. para el año 2022, que porcentualmente representa el 7.8 %, doblando de esta manera al PIB nacional 3.4 % correspondiente para ese año.</w:t>
      </w:r>
    </w:p>
    <w:p w14:paraId="0DB6959E" w14:textId="77777777" w:rsidR="005076B8" w:rsidRPr="00FD2DE6" w:rsidRDefault="005076B8" w:rsidP="005076B8">
      <w:pPr>
        <w:jc w:val="both"/>
        <w:rPr>
          <w:rFonts w:ascii="Montserrat" w:eastAsia="Calibri" w:hAnsi="Montserrat" w:cs="Times New Roman"/>
          <w:kern w:val="2"/>
          <w:lang w:val="es-MX" w:eastAsia="en-US"/>
          <w14:ligatures w14:val="standardContextual"/>
        </w:rPr>
      </w:pPr>
    </w:p>
    <w:p w14:paraId="3E283609"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“En 2022, el PIB en valores constantes para Oaxaca alcanzó un valor de 407 238 millones de pesos. Esto implicó un crecimiento en términos reales de 7.8 % respecto del valor obtenido un año antes. Las actividades primarias disminuyeron 1.9 %, las secundarias se incrementaron 14.2 % y las terciarias aumentaron 5.2 por ciento. El incremento de 7.8 % en la actividad económica de Oaxaca se explica, principalmente, por el avance en Construcción (31.8 %), Industrias manufactureras (4.6 %), Comercio al por menor (4.0 %), Transportes, correos y almacenamiento (13.5 %) y Servicios de alojamiento temporal y de preparación de alimentos y bebidas (65.9 %). El sector Servicios de apoyo a los negocios y manejo de residuos, y servicios de remediación disminuyó 61.5 %.” (PIBE, </w:t>
      </w:r>
      <w:proofErr w:type="spellStart"/>
      <w:r w:rsidRPr="00FD2DE6">
        <w:rPr>
          <w:rFonts w:ascii="Montserrat" w:eastAsia="Calibri" w:hAnsi="Montserrat" w:cs="Times New Roman"/>
          <w:kern w:val="2"/>
          <w:lang w:val="es-MX" w:eastAsia="en-US"/>
          <w14:ligatures w14:val="standardContextual"/>
        </w:rPr>
        <w:t>Inegi</w:t>
      </w:r>
      <w:proofErr w:type="spellEnd"/>
      <w:r w:rsidRPr="00FD2DE6">
        <w:rPr>
          <w:rFonts w:ascii="Montserrat" w:eastAsia="Calibri" w:hAnsi="Montserrat" w:cs="Times New Roman"/>
          <w:kern w:val="2"/>
          <w:lang w:val="es-MX" w:eastAsia="en-US"/>
          <w14:ligatures w14:val="standardContextual"/>
        </w:rPr>
        <w:t>).</w:t>
      </w:r>
    </w:p>
    <w:p w14:paraId="27ADC30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2820CC">
        <w:rPr>
          <w:rFonts w:ascii="Montserrat" w:eastAsia="Calibri" w:hAnsi="Montserrat" w:cs="Times New Roman"/>
          <w:kern w:val="2"/>
          <w:lang w:val="es-MX" w:eastAsia="en-US"/>
          <w14:ligatures w14:val="standardContextual"/>
        </w:rPr>
        <w:t>El Indicador Trimestral de la Actividad Económica Estatal (ITAEE) Cuarto Trimestre de 2023, la economía oaxaqueña registra una variación porcentual real respecto al mismo trimestre del año anterior a precio 2018, de 3.6%. Dato por arriba de la media de nacional de 1.9 %. El Estado</w:t>
      </w:r>
      <w:r w:rsidRPr="00FD2DE6">
        <w:rPr>
          <w:rFonts w:ascii="Montserrat" w:eastAsia="Calibri" w:hAnsi="Montserrat" w:cs="Times New Roman"/>
          <w:kern w:val="2"/>
          <w:lang w:val="es-MX" w:eastAsia="en-US"/>
          <w14:ligatures w14:val="standardContextual"/>
        </w:rPr>
        <w:t xml:space="preserve"> de </w:t>
      </w:r>
      <w:r w:rsidRPr="00FD2DE6">
        <w:rPr>
          <w:rFonts w:ascii="Montserrat" w:eastAsia="Calibri" w:hAnsi="Montserrat" w:cs="Times New Roman"/>
          <w:kern w:val="2"/>
          <w:lang w:val="es-MX" w:eastAsia="en-US"/>
          <w14:ligatures w14:val="standardContextual"/>
        </w:rPr>
        <w:lastRenderedPageBreak/>
        <w:t>Oaxaca, ocupó el décimo segundo lugar en comparación con el resto de los estados del país.</w:t>
      </w:r>
    </w:p>
    <w:p w14:paraId="501F8928" w14:textId="5E81DF92"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INEGI hace la siguiente notificación: “Las contribuciones se obtienen ponderando las tasas de crecimiento con la participación que cada estado tiene de la actividad económica nacional”.</w:t>
      </w:r>
    </w:p>
    <w:p w14:paraId="64DDA469" w14:textId="7E6AA0EF"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Indicador Trimestral de la Actividad Económica Estatal, base 2018, cifras originales. </w:t>
      </w:r>
      <w:r w:rsidRPr="002820CC">
        <w:rPr>
          <w:rFonts w:ascii="Montserrat" w:eastAsia="Calibri" w:hAnsi="Montserrat" w:cs="Times New Roman"/>
          <w:kern w:val="2"/>
          <w:lang w:val="es-MX" w:eastAsia="en-US"/>
          <w14:ligatures w14:val="standardContextual"/>
        </w:rPr>
        <w:t>Cuarto trimestre 2023.</w:t>
      </w:r>
    </w:p>
    <w:p w14:paraId="25F94B07" w14:textId="13DE69C9" w:rsidR="00AF5CFD"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anchor distT="0" distB="0" distL="114300" distR="114300" simplePos="0" relativeHeight="251668480" behindDoc="0" locked="0" layoutInCell="1" allowOverlap="1" wp14:anchorId="0970AABC" wp14:editId="3F95A765">
            <wp:simplePos x="0" y="0"/>
            <wp:positionH relativeFrom="page">
              <wp:posOffset>1446916</wp:posOffset>
            </wp:positionH>
            <wp:positionV relativeFrom="paragraph">
              <wp:posOffset>260267</wp:posOffset>
            </wp:positionV>
            <wp:extent cx="4396105" cy="4897755"/>
            <wp:effectExtent l="0" t="0" r="4445" b="0"/>
            <wp:wrapSquare wrapText="bothSides"/>
            <wp:docPr id="882382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82177" name=""/>
                    <pic:cNvPicPr/>
                  </pic:nvPicPr>
                  <pic:blipFill rotWithShape="1">
                    <a:blip r:embed="rId15">
                      <a:extLst>
                        <a:ext uri="{28A0092B-C50C-407E-A947-70E740481C1C}">
                          <a14:useLocalDpi xmlns:a14="http://schemas.microsoft.com/office/drawing/2010/main" val="0"/>
                        </a:ext>
                      </a:extLst>
                    </a:blip>
                    <a:srcRect l="29702" t="13034" r="11575" b="8218"/>
                    <a:stretch/>
                  </pic:blipFill>
                  <pic:spPr bwMode="auto">
                    <a:xfrm>
                      <a:off x="0" y="0"/>
                      <a:ext cx="4396105" cy="489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0212F" w14:textId="22E3AFDD"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1061A179" w14:textId="0DD14D16"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18CF4784"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45A978D4"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7438C1CD"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1CBB8727"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6E4C1403"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1ED466B0" w14:textId="2496FDD4"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30FB331B" w14:textId="518CF87F" w:rsidR="005076B8" w:rsidRPr="00FD2DE6" w:rsidRDefault="005076B8">
      <w:pPr>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br w:type="page"/>
      </w:r>
    </w:p>
    <w:p w14:paraId="28260A16" w14:textId="77777777" w:rsidR="005076B8" w:rsidRPr="00FD2DE6" w:rsidRDefault="005076B8" w:rsidP="00AF5CFD">
      <w:pPr>
        <w:spacing w:after="160" w:line="259" w:lineRule="auto"/>
        <w:jc w:val="both"/>
        <w:rPr>
          <w:rFonts w:ascii="Montserrat" w:eastAsia="Calibri" w:hAnsi="Montserrat" w:cs="Times New Roman"/>
          <w:kern w:val="2"/>
          <w:lang w:val="es-MX" w:eastAsia="en-US"/>
          <w14:ligatures w14:val="standardContextual"/>
        </w:rPr>
      </w:pPr>
    </w:p>
    <w:p w14:paraId="50C5F984" w14:textId="6ADC7A9F" w:rsidR="00AF5CFD" w:rsidRPr="00FD2DE6" w:rsidRDefault="00733D83"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noProof/>
          <w:kern w:val="2"/>
          <w:lang w:val="es-MX"/>
          <w14:ligatures w14:val="standardContextual"/>
        </w:rPr>
        <w:drawing>
          <wp:anchor distT="0" distB="0" distL="114300" distR="114300" simplePos="0" relativeHeight="251669504" behindDoc="0" locked="0" layoutInCell="1" allowOverlap="1" wp14:anchorId="76F27C27" wp14:editId="27592686">
            <wp:simplePos x="0" y="0"/>
            <wp:positionH relativeFrom="page">
              <wp:align>center</wp:align>
            </wp:positionH>
            <wp:positionV relativeFrom="paragraph">
              <wp:posOffset>1460252</wp:posOffset>
            </wp:positionV>
            <wp:extent cx="5382895" cy="3739515"/>
            <wp:effectExtent l="0" t="0" r="8255" b="0"/>
            <wp:wrapSquare wrapText="bothSides"/>
            <wp:docPr id="669636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36005" name=""/>
                    <pic:cNvPicPr/>
                  </pic:nvPicPr>
                  <pic:blipFill rotWithShape="1">
                    <a:blip r:embed="rId16">
                      <a:extLst>
                        <a:ext uri="{28A0092B-C50C-407E-A947-70E740481C1C}">
                          <a14:useLocalDpi xmlns:a14="http://schemas.microsoft.com/office/drawing/2010/main" val="0"/>
                        </a:ext>
                      </a:extLst>
                    </a:blip>
                    <a:srcRect l="28344" t="18465" r="7162" b="9849"/>
                    <a:stretch/>
                  </pic:blipFill>
                  <pic:spPr bwMode="auto">
                    <a:xfrm>
                      <a:off x="0" y="0"/>
                      <a:ext cx="5382895" cy="373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CFD" w:rsidRPr="00FD2DE6">
        <w:rPr>
          <w:rFonts w:ascii="Montserrat" w:eastAsia="Calibri" w:hAnsi="Montserrat" w:cs="Times New Roman"/>
          <w:kern w:val="2"/>
          <w:lang w:val="es-MX" w:eastAsia="en-US"/>
          <w14:ligatures w14:val="standardContextual"/>
        </w:rPr>
        <w:t xml:space="preserve">La Región Sur- </w:t>
      </w:r>
      <w:r w:rsidR="00AF5CFD" w:rsidRPr="002820CC">
        <w:rPr>
          <w:rFonts w:ascii="Montserrat" w:eastAsia="Calibri" w:hAnsi="Montserrat" w:cs="Times New Roman"/>
          <w:kern w:val="2"/>
          <w:lang w:val="es-MX" w:eastAsia="en-US"/>
          <w14:ligatures w14:val="standardContextual"/>
        </w:rPr>
        <w:t>Sureste cuarto trimestre 2023,</w:t>
      </w:r>
      <w:r w:rsidR="00AF5CFD" w:rsidRPr="00FD2DE6">
        <w:rPr>
          <w:rFonts w:ascii="Montserrat" w:eastAsia="Calibri" w:hAnsi="Montserrat" w:cs="Times New Roman"/>
          <w:kern w:val="2"/>
          <w:lang w:val="es-MX" w:eastAsia="en-US"/>
          <w14:ligatures w14:val="standardContextual"/>
        </w:rPr>
        <w:t xml:space="preserve"> registró en su actividad económica el 7.2 %, en las Actividades secundarias y en el Total de la economía, encabeza la lista con el 3.9 %. Se debe entender el reflejo del aprovechamiento del apoyo de la inversión federal en las obras emblemáticas: Tren Maya, Refinería Dos Bocas y El Tren Transístmico de Tehuantepec Oaxaca.</w:t>
      </w:r>
    </w:p>
    <w:p w14:paraId="2936FB29" w14:textId="7455B23B"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p>
    <w:p w14:paraId="3D4E250B"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Trabajadores Asegurados en el Instituto Mexicano del Seguro Social (IMSS).</w:t>
      </w:r>
    </w:p>
    <w:p w14:paraId="79EFE5F8"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IMSS, con datos de la STYPS, tiene como registro de trabajadores asegurados en ese instituto para el Estado de Oaxaca en el mes de junio de 2024, 233,841 trabajadores, con un incremento de 3.93 % con respecto al mes de junio del año anterior. Se identifican bajo la siguiente clasificación: Permanentes 198,005, Urbanos 35,132 y del Campo 704 trabajadores. </w:t>
      </w:r>
    </w:p>
    <w:p w14:paraId="0356462C"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lastRenderedPageBreak/>
        <w:t>Inversión Extranjera Directa (IED).</w:t>
      </w:r>
      <w:r w:rsidRPr="00FD2DE6">
        <w:rPr>
          <w:rFonts w:ascii="Montserrat" w:eastAsia="Calibri" w:hAnsi="Montserrat" w:cs="Times New Roman"/>
          <w:kern w:val="2"/>
          <w:lang w:val="es-MX" w:eastAsia="en-US"/>
          <w14:ligatures w14:val="standardContextual"/>
        </w:rPr>
        <w:t xml:space="preserve"> </w:t>
      </w:r>
    </w:p>
    <w:p w14:paraId="1FCEA8D4" w14:textId="7A388D7A" w:rsidR="00AF5CFD" w:rsidRPr="002820CC"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2820CC">
        <w:rPr>
          <w:rFonts w:ascii="Montserrat" w:eastAsia="Calibri" w:hAnsi="Montserrat" w:cs="Times New Roman"/>
          <w:kern w:val="2"/>
          <w:lang w:val="es-MX" w:eastAsia="en-US"/>
          <w14:ligatures w14:val="standardContextual"/>
        </w:rPr>
        <w:t xml:space="preserve">En el periodo enero a marzo de 2024, la IED en el Estado de Oaxaca alcanzó 6.8.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distribuidos en reinversión de utilidades 4.4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nuevas inversiones 0.8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y cuentas entre compañías 1.6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Pr="002820CC">
        <w:rPr>
          <w:rFonts w:ascii="Montserrat" w:eastAsia="Calibri" w:hAnsi="Montserrat" w:cs="Times New Roman"/>
          <w:kern w:val="2"/>
          <w:lang w:val="es-MX" w:eastAsia="en-US"/>
          <w14:ligatures w14:val="standardContextual"/>
        </w:rPr>
        <w:t>.</w:t>
      </w:r>
    </w:p>
    <w:p w14:paraId="562F9240" w14:textId="5611359F" w:rsidR="00AF5CFD" w:rsidRPr="002820CC"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2820CC">
        <w:rPr>
          <w:rFonts w:ascii="Montserrat" w:eastAsia="Calibri" w:hAnsi="Montserrat" w:cs="Times New Roman"/>
          <w:kern w:val="2"/>
          <w:lang w:val="es-MX" w:eastAsia="en-US"/>
          <w14:ligatures w14:val="standardContextual"/>
        </w:rPr>
        <w:t xml:space="preserve">Desde 2006 a marzo de 2024, Oaxaca acumula un total de 5,686.1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en IED, distribuidos en nuevas inversiones $2,186.9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reinversión de utilidades 1,762.8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 xml:space="preserve"> y cuentas entre compañías 1,736.3 </w:t>
      </w:r>
      <w:proofErr w:type="spellStart"/>
      <w:r w:rsidRPr="002820CC">
        <w:rPr>
          <w:rFonts w:ascii="Montserrat" w:eastAsia="Calibri" w:hAnsi="Montserrat" w:cs="Times New Roman"/>
          <w:kern w:val="2"/>
          <w:lang w:val="es-MX" w:eastAsia="en-US"/>
          <w14:ligatures w14:val="standardContextual"/>
        </w:rPr>
        <w:t>m</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r w:rsidR="00733D83" w:rsidRPr="002820CC">
        <w:rPr>
          <w:rFonts w:ascii="Montserrat" w:eastAsia="Calibri" w:hAnsi="Montserrat" w:cs="Times New Roman"/>
          <w:kern w:val="2"/>
          <w:lang w:val="es-MX" w:eastAsia="en-US"/>
          <w14:ligatures w14:val="standardContextual"/>
        </w:rPr>
        <w:t>.</w:t>
      </w:r>
      <w:r w:rsidRPr="002820CC">
        <w:rPr>
          <w:rFonts w:ascii="Montserrat" w:eastAsia="Calibri" w:hAnsi="Montserrat" w:cs="Times New Roman"/>
          <w:kern w:val="2"/>
          <w:lang w:val="es-MX" w:eastAsia="en-US"/>
          <w14:ligatures w14:val="standardContextual"/>
        </w:rPr>
        <w:t>d</w:t>
      </w:r>
      <w:proofErr w:type="spellEnd"/>
      <w:r w:rsidRPr="002820CC">
        <w:rPr>
          <w:rFonts w:ascii="Montserrat" w:eastAsia="Calibri" w:hAnsi="Montserrat" w:cs="Times New Roman"/>
          <w:kern w:val="2"/>
          <w:lang w:val="es-MX" w:eastAsia="en-US"/>
          <w14:ligatures w14:val="standardContextual"/>
        </w:rPr>
        <w:t>.</w:t>
      </w:r>
    </w:p>
    <w:p w14:paraId="7A0A74C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2820CC">
        <w:rPr>
          <w:rFonts w:ascii="Montserrat" w:eastAsia="Calibri" w:hAnsi="Montserrat" w:cs="Times New Roman"/>
          <w:kern w:val="2"/>
          <w:lang w:val="es-MX" w:eastAsia="en-US"/>
          <w14:ligatures w14:val="standardContextual"/>
        </w:rPr>
        <w:t>Inflación. La inflación anualizada para el mes de marzo de 2024, ha sido disparejo para las entidades federativas del país, oscila entre 2.5 % y 5.5 %.</w:t>
      </w:r>
      <w:r w:rsidRPr="00FD2DE6">
        <w:rPr>
          <w:rFonts w:ascii="Montserrat" w:eastAsia="Calibri" w:hAnsi="Montserrat" w:cs="Times New Roman"/>
          <w:kern w:val="2"/>
          <w:lang w:val="es-MX" w:eastAsia="en-US"/>
          <w14:ligatures w14:val="standardContextual"/>
        </w:rPr>
        <w:t xml:space="preserve"> </w:t>
      </w:r>
    </w:p>
    <w:p w14:paraId="7E2F7DE3" w14:textId="76B7CB16"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Históricamente, el año 2013 fue el mejor año de captación en contexto de la IED, con un monto de 1,942.6 </w:t>
      </w:r>
      <w:proofErr w:type="spellStart"/>
      <w:r w:rsidRPr="00FD2DE6">
        <w:rPr>
          <w:rFonts w:ascii="Montserrat" w:eastAsia="Calibri" w:hAnsi="Montserrat" w:cs="Times New Roman"/>
          <w:kern w:val="2"/>
          <w:lang w:val="es-MX" w:eastAsia="en-US"/>
          <w14:ligatures w14:val="standardContextual"/>
        </w:rPr>
        <w:t>m</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proofErr w:type="spellEnd"/>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 xml:space="preserve">, en los rubros de Nueva Inversión: 1454.2 </w:t>
      </w:r>
      <w:proofErr w:type="spellStart"/>
      <w:r w:rsidRPr="00FD2DE6">
        <w:rPr>
          <w:rFonts w:ascii="Montserrat" w:eastAsia="Calibri" w:hAnsi="Montserrat" w:cs="Times New Roman"/>
          <w:kern w:val="2"/>
          <w:lang w:val="es-MX" w:eastAsia="en-US"/>
          <w14:ligatures w14:val="standardContextual"/>
        </w:rPr>
        <w:t>m</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proofErr w:type="spellEnd"/>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 xml:space="preserve">, Reinversión de Utilidades: 104.3 </w:t>
      </w:r>
      <w:proofErr w:type="spellStart"/>
      <w:r w:rsidRPr="00FD2DE6">
        <w:rPr>
          <w:rFonts w:ascii="Montserrat" w:eastAsia="Calibri" w:hAnsi="Montserrat" w:cs="Times New Roman"/>
          <w:kern w:val="2"/>
          <w:lang w:val="es-MX" w:eastAsia="en-US"/>
          <w14:ligatures w14:val="standardContextual"/>
        </w:rPr>
        <w:t>m</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proofErr w:type="spellEnd"/>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 xml:space="preserve"> y Cuentas Entre Compañías: 384.1 </w:t>
      </w:r>
      <w:proofErr w:type="spellStart"/>
      <w:r w:rsidRPr="00FD2DE6">
        <w:rPr>
          <w:rFonts w:ascii="Montserrat" w:eastAsia="Calibri" w:hAnsi="Montserrat" w:cs="Times New Roman"/>
          <w:kern w:val="2"/>
          <w:lang w:val="es-MX" w:eastAsia="en-US"/>
          <w14:ligatures w14:val="standardContextual"/>
        </w:rPr>
        <w:t>m</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r w:rsidR="00733D83" w:rsidRPr="00FD2DE6">
        <w:rPr>
          <w:rFonts w:ascii="Montserrat" w:eastAsia="Calibri" w:hAnsi="Montserrat" w:cs="Times New Roman"/>
          <w:kern w:val="2"/>
          <w:lang w:val="es-MX" w:eastAsia="en-US"/>
          <w14:ligatures w14:val="standardContextual"/>
        </w:rPr>
        <w:t>.</w:t>
      </w:r>
      <w:r w:rsidRPr="00FD2DE6">
        <w:rPr>
          <w:rFonts w:ascii="Montserrat" w:eastAsia="Calibri" w:hAnsi="Montserrat" w:cs="Times New Roman"/>
          <w:kern w:val="2"/>
          <w:lang w:val="es-MX" w:eastAsia="en-US"/>
          <w14:ligatures w14:val="standardContextual"/>
        </w:rPr>
        <w:t>d</w:t>
      </w:r>
      <w:proofErr w:type="spellEnd"/>
      <w:r w:rsidRPr="00FD2DE6">
        <w:rPr>
          <w:rFonts w:ascii="Montserrat" w:eastAsia="Calibri" w:hAnsi="Montserrat" w:cs="Times New Roman"/>
          <w:kern w:val="2"/>
          <w:lang w:val="es-MX" w:eastAsia="en-US"/>
          <w14:ligatures w14:val="standardContextual"/>
        </w:rPr>
        <w:t xml:space="preserve">. </w:t>
      </w:r>
    </w:p>
    <w:p w14:paraId="7EFD6E43"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interés por las empresas trasnacionales de invertir en México con el propósito de acercarse al mercado de los Estados Unidos llamado </w:t>
      </w:r>
      <w:proofErr w:type="spellStart"/>
      <w:r w:rsidRPr="00FD2DE6">
        <w:rPr>
          <w:rFonts w:ascii="Montserrat" w:eastAsia="Calibri" w:hAnsi="Montserrat" w:cs="Times New Roman"/>
          <w:kern w:val="2"/>
          <w:lang w:val="es-MX" w:eastAsia="en-US"/>
          <w14:ligatures w14:val="standardContextual"/>
        </w:rPr>
        <w:t>nearshoring</w:t>
      </w:r>
      <w:proofErr w:type="spellEnd"/>
      <w:r w:rsidRPr="00FD2DE6">
        <w:rPr>
          <w:rFonts w:ascii="Montserrat" w:eastAsia="Calibri" w:hAnsi="Montserrat" w:cs="Times New Roman"/>
          <w:kern w:val="2"/>
          <w:lang w:val="es-MX" w:eastAsia="en-US"/>
          <w14:ligatures w14:val="standardContextual"/>
        </w:rPr>
        <w:t xml:space="preserve">, por lo que se observa para el Estado de Oaxaca, no está siendo beneficiado al referirnos con el reporte </w:t>
      </w:r>
      <w:r w:rsidRPr="002820CC">
        <w:rPr>
          <w:rFonts w:ascii="Montserrat" w:eastAsia="Calibri" w:hAnsi="Montserrat" w:cs="Times New Roman"/>
          <w:kern w:val="2"/>
          <w:lang w:val="es-MX" w:eastAsia="en-US"/>
          <w14:ligatures w14:val="standardContextual"/>
        </w:rPr>
        <w:t>del primer trimestre de 2024.</w:t>
      </w:r>
    </w:p>
    <w:p w14:paraId="5B7C09D5"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INFLACIÓN.</w:t>
      </w:r>
    </w:p>
    <w:p w14:paraId="40921635"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inflación nacional, sigue aun fuera del parámetro objetivo del Banco de México (Banxico) de 3.0 % (+) (-) 1 punto porcentual. El mes de junio de 2024, el INEGI reporta el índice inflacionario generalizado INPC de 4.98 %. </w:t>
      </w:r>
    </w:p>
    <w:p w14:paraId="3F6AC353"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INPC, para la ciudad de Oaxaca para el mismo periodo registró una inflación de 6.36 %, el mayor dato entre todas la ciudades y superior al índice general mexicano. La Cd. de Tehuantepec, Oax., 5.49 % para el mismo mes referido.</w:t>
      </w:r>
    </w:p>
    <w:p w14:paraId="7DD41958" w14:textId="77777777" w:rsidR="00AF5CFD" w:rsidRPr="00FD2DE6" w:rsidRDefault="00AF5CFD" w:rsidP="00AF5CFD">
      <w:pPr>
        <w:spacing w:after="160" w:line="259" w:lineRule="auto"/>
        <w:jc w:val="both"/>
        <w:rPr>
          <w:rFonts w:ascii="Montserrat" w:eastAsia="Calibri" w:hAnsi="Montserrat" w:cs="Times New Roman"/>
          <w:b/>
          <w:bCs/>
          <w:kern w:val="2"/>
          <w:lang w:val="es-MX" w:eastAsia="en-US"/>
          <w14:ligatures w14:val="standardContextual"/>
        </w:rPr>
      </w:pPr>
      <w:r w:rsidRPr="00FD2DE6">
        <w:rPr>
          <w:rFonts w:ascii="Montserrat" w:eastAsia="Calibri" w:hAnsi="Montserrat" w:cs="Times New Roman"/>
          <w:b/>
          <w:bCs/>
          <w:kern w:val="2"/>
          <w:lang w:val="es-MX" w:eastAsia="en-US"/>
          <w14:ligatures w14:val="standardContextual"/>
        </w:rPr>
        <w:t>PANORAMA DE OPORTUNIDAD PARA EL ESTADO DE OAXACA.</w:t>
      </w:r>
    </w:p>
    <w:p w14:paraId="4CDD4F23"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El desarrollo económico de la región Sur-Sureste es el objetivo del actual gobierno federal a través del proyecto Corredor Interoceánico del Istmo de Tehuantepec (CIIT) como una de sus prioridades. El plazo que se ha impuesto es al término del sexenio. Será un estímulo enorme para apuntalar el crecimiento económico de la región y en particular para la población oaxaqueña. </w:t>
      </w:r>
    </w:p>
    <w:p w14:paraId="6131C974"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Se tiene información que lleva un gran avance en la infraestructura, además, la Secretaría de Hacienda y Crédito Público (SHCP), está alistando un paquete de beneficios fiscales para las empresas que quieran reubicarse en el CIIT, esto con el objetivo de atraer mayores inversiones en la región Sur-Sureste y certidumbre a la inversión.</w:t>
      </w:r>
    </w:p>
    <w:p w14:paraId="4E0A5BE1"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La intención del Gobierno Federal de hacer crecer la economía de la Región Sur-Sureste está dando resultado. Los datos aportados por el INEGI en el reporte a través del Instituto Trimestral de la Actividad Económica (ITAE), la información </w:t>
      </w:r>
      <w:r w:rsidRPr="002820CC">
        <w:rPr>
          <w:rFonts w:ascii="Montserrat" w:eastAsia="Calibri" w:hAnsi="Montserrat" w:cs="Times New Roman"/>
          <w:kern w:val="2"/>
          <w:lang w:val="es-MX" w:eastAsia="en-US"/>
          <w14:ligatures w14:val="standardContextual"/>
        </w:rPr>
        <w:t>del cuarto trimestre de 2023</w:t>
      </w:r>
      <w:r w:rsidRPr="00FD2DE6">
        <w:rPr>
          <w:rFonts w:ascii="Montserrat" w:eastAsia="Calibri" w:hAnsi="Montserrat" w:cs="Times New Roman"/>
          <w:kern w:val="2"/>
          <w:lang w:val="es-MX" w:eastAsia="en-US"/>
          <w14:ligatures w14:val="standardContextual"/>
        </w:rPr>
        <w:t>, la Región Sur-Sureste registra una tasa de crecimiento de 3.9 %, tasa más alta en comparación con las demás Regiones. Las Actividades Secundarias de 7.9 % que influyó en el crecimiento y a la vez coincidente en el programa de inversión. El PIB fue mayor a la tasa de crecimiento anual en el mismo periodo y sobre pasa a las demás regiones del país que están condicionadas con una alta estructura industrial y agroindustrial.</w:t>
      </w:r>
    </w:p>
    <w:p w14:paraId="7E73A06D"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Los proyectos canalizados hacia esta región del país se encuentran muy avanzados con el beneficio social esperado y con la seguridad que la Tasa Interna de Rendimiento Social (TIRS) es superior a las exigencias que marca la normatividad.</w:t>
      </w:r>
    </w:p>
    <w:p w14:paraId="34DE5FB2"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Es un compromiso para los estados que forman parte de la Región Sur-Sureste: Campeche, Chiapas, Oaxaca, Quintana Roo, Tabasco, Veracruz de Ignacio de la Llave y Yucatán, abonar hacia el efecto multiplicador que estas obras ofrecen, de lo contario el fenómeno de crecimiento de esta zona a través de los años quedaría en un término estacional que correspondería a la época de los proyectos.</w:t>
      </w:r>
    </w:p>
    <w:p w14:paraId="520A114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“¿Cuáles son los puntos importantes que hay que destacar del Corredor Interoceánico?</w:t>
      </w:r>
    </w:p>
    <w:p w14:paraId="67465E15"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Corredor Interoceánico se compone de cinco tramos y el avance global hasta ahora es superior al 80 %, asimismo, se concluyó la construcción de 1.6 kilómetros de rompeolas con 25 metros de profundidad y 300 metros de ancho en el Puerto de Salina Cruz, además, de la instalación de una terminal con capacidad de un millón 400 mil contenedores, y un acceso ferroviario con un viaducto para llegar al Puerto.</w:t>
      </w:r>
    </w:p>
    <w:p w14:paraId="119444C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De igual manera, se reforzarán los muelles del puerto actual y se ampliarán para recibir un promedio de 300 mil contenedores al año. También, se realizan trabajos de compactación y soldadura aluminotérmica de los rieles en diversos tramos.</w:t>
      </w:r>
    </w:p>
    <w:p w14:paraId="001FC836"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En Matías Romero se instalará la sede del ferrocarril, una vez que se recuperaron los terrenos para la obra. Además, se presentaron los avances de la estrategia de reubicación de viviendas de Salina Cruz.</w:t>
      </w:r>
    </w:p>
    <w:p w14:paraId="5E507663"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En materia de seguridad, se instalarán módulos de la Secretaría de Marina para reestablecer la paz social en la región.</w:t>
      </w:r>
    </w:p>
    <w:p w14:paraId="4FDAABB3"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Se instaura un Programa de Ordenamiento Territorial del Istmo de Tehuantepec y todos los trabajos integrales que se han realizado a lo largo de este proyecto.</w:t>
      </w:r>
    </w:p>
    <w:p w14:paraId="12F9E44C"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En cuanto a la autopista Mitla – Tehuantepec, actualmente presenta un avance global superior al 70 por ciento y beneficiará a más de 80 mil habitantes de 14 municipios. También, ofrecerá una mejor comunicación con la región del Istmo y con los estados vecinos de Chiapas y Veracruz, ofreciendo un mejor acceso a la zona Mixe. (El Heraldo de México Oaxaca. Roberto Badillo).</w:t>
      </w:r>
    </w:p>
    <w:p w14:paraId="17B7EB2A"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Es importante mencionar que permitirá reducir los tiempos de recorrido de la ciudad de Oaxaca al Istmo de Tehuantepec, al pasar de cuatro horas con 30 minutos a dos horas con 30 minutos en promedio.</w:t>
      </w:r>
    </w:p>
    <w:p w14:paraId="05C55C8A"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 xml:space="preserve">Beneficiará el </w:t>
      </w:r>
      <w:proofErr w:type="spellStart"/>
      <w:r w:rsidRPr="00FD2DE6">
        <w:rPr>
          <w:rFonts w:ascii="Montserrat" w:eastAsia="Calibri" w:hAnsi="Montserrat" w:cs="Times New Roman"/>
          <w:kern w:val="2"/>
          <w:lang w:val="es-MX" w:eastAsia="en-US"/>
          <w14:ligatures w14:val="standardContextual"/>
        </w:rPr>
        <w:t>nearshoring</w:t>
      </w:r>
      <w:proofErr w:type="spellEnd"/>
      <w:r w:rsidRPr="00FD2DE6">
        <w:rPr>
          <w:rFonts w:ascii="Montserrat" w:eastAsia="Calibri" w:hAnsi="Montserrat" w:cs="Times New Roman"/>
          <w:kern w:val="2"/>
          <w:lang w:val="es-MX" w:eastAsia="en-US"/>
          <w14:ligatures w14:val="standardContextual"/>
        </w:rPr>
        <w:t>, la reubicación de las empresas por una mejor posición geográfica, y en este caso, se le dará un vuelco a las exportaciones e importaciones desde la costa este de los Estados Unidos y la zona asiática que el día de hoy cruzan por el Canal de Panamá.</w:t>
      </w:r>
    </w:p>
    <w:p w14:paraId="7F7BC909"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Un recurso sumamente importante, la abundancia de agua en algunos de los estados de la zona, es fundamental, sobre todo por la crisis de agua que vivimos en la actualidad y tomando en cuenta que el sureste del país es la zona que menos riesgos tiene por falta de agua.</w:t>
      </w:r>
    </w:p>
    <w:p w14:paraId="4ADC533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Finalmente, las conexiones ferroviarias desde el Istmo hasta las fronteras con Guatemala y Belice a través de las líneas K, Z y FA del Tren Interoceánico y desde luego el Tren Maya.” (El Heraldo de México Oaxaca. Roberto Badillo).</w:t>
      </w:r>
    </w:p>
    <w:p w14:paraId="0171ED1B" w14:textId="77777777"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lastRenderedPageBreak/>
        <w:t xml:space="preserve">La inversión en México por el medio de la Inversión Extranjera Directa (IED), es su momento coyuntural por el proyecto </w:t>
      </w:r>
      <w:proofErr w:type="spellStart"/>
      <w:r w:rsidRPr="00FD2DE6">
        <w:rPr>
          <w:rFonts w:ascii="Montserrat" w:eastAsia="Calibri" w:hAnsi="Montserrat" w:cs="Times New Roman"/>
          <w:kern w:val="2"/>
          <w:lang w:val="es-MX" w:eastAsia="en-US"/>
          <w14:ligatures w14:val="standardContextual"/>
        </w:rPr>
        <w:t>nearshoring</w:t>
      </w:r>
      <w:proofErr w:type="spellEnd"/>
      <w:r w:rsidRPr="00FD2DE6">
        <w:rPr>
          <w:rFonts w:ascii="Montserrat" w:eastAsia="Calibri" w:hAnsi="Montserrat" w:cs="Times New Roman"/>
          <w:kern w:val="2"/>
          <w:lang w:val="es-MX" w:eastAsia="en-US"/>
          <w14:ligatures w14:val="standardContextual"/>
        </w:rPr>
        <w:t>, que está beneficiando y beneficiará a las distintas zonas regionales estratégicas motivada para estar cerca del mercado más grande del mundo. Los países con el apetito de inversión traerán y construirán sus empresas que requerirán mano de obra calificada y por consiguiente generarán empleos de alta calidad.</w:t>
      </w:r>
    </w:p>
    <w:p w14:paraId="44642F6A" w14:textId="5397FB7F" w:rsidR="00AF5CFD" w:rsidRPr="00FD2DE6" w:rsidRDefault="00AF5CFD" w:rsidP="00AF5CFD">
      <w:pPr>
        <w:spacing w:after="160" w:line="259" w:lineRule="auto"/>
        <w:jc w:val="both"/>
        <w:rPr>
          <w:rFonts w:ascii="Montserrat" w:eastAsia="Calibri" w:hAnsi="Montserrat" w:cs="Times New Roman"/>
          <w:kern w:val="2"/>
          <w:lang w:val="es-MX" w:eastAsia="en-US"/>
          <w14:ligatures w14:val="standardContextual"/>
        </w:rPr>
      </w:pPr>
      <w:r w:rsidRPr="00FD2DE6">
        <w:rPr>
          <w:rFonts w:ascii="Montserrat" w:eastAsia="Calibri" w:hAnsi="Montserrat" w:cs="Times New Roman"/>
          <w:kern w:val="2"/>
          <w:lang w:val="es-MX" w:eastAsia="en-US"/>
          <w14:ligatures w14:val="standardContextual"/>
        </w:rPr>
        <w:t>El Estado de Oaxaca está construyendo con la ayuda del gobierno federal la infraestructura requerida para recibir a las grandes empresas que lo quieran. El Corredor Interoceánico del Istmo de Tehuantepec es el medio de acercamiento para los grandes mercados. “Pero, además de la vía férrea, el proyecto del Corredor Interoceánico del Istmo de Tehuantepec se presenta como una plataforma logística multimodal que contempla también otras infraestructuras como una decena de parques industriales. Allí se espera que las empresas que transporten sus contenedores puedan asentarse, transformar sus materias primas en el camino y generar cientos de empleos en la zona.” (BBC New Mundo).</w:t>
      </w:r>
    </w:p>
    <w:p w14:paraId="0F2C9497" w14:textId="77777777" w:rsidR="00E26F00" w:rsidRPr="00FD2DE6" w:rsidRDefault="00E26F00" w:rsidP="00AF5CFD">
      <w:pPr>
        <w:spacing w:after="160" w:line="259" w:lineRule="auto"/>
        <w:jc w:val="both"/>
        <w:rPr>
          <w:rFonts w:ascii="Montserrat" w:eastAsia="Calibri" w:hAnsi="Montserrat" w:cs="Times New Roman"/>
          <w:kern w:val="2"/>
          <w:lang w:val="es-MX" w:eastAsia="en-US"/>
          <w14:ligatures w14:val="standardContextual"/>
        </w:rPr>
      </w:pPr>
    </w:p>
    <w:p w14:paraId="351346CE" w14:textId="1659D30A" w:rsidR="00B0059B" w:rsidRPr="00FD2DE6" w:rsidRDefault="00B0059B" w:rsidP="00B0059B">
      <w:pPr>
        <w:tabs>
          <w:tab w:val="left" w:pos="7260"/>
        </w:tabs>
        <w:jc w:val="both"/>
        <w:rPr>
          <w:rFonts w:ascii="Montserrat" w:hAnsi="Montserrat"/>
          <w:b/>
        </w:rPr>
      </w:pPr>
      <w:r w:rsidRPr="00FD2DE6">
        <w:rPr>
          <w:rFonts w:ascii="Montserrat" w:hAnsi="Montserrat"/>
          <w:b/>
        </w:rPr>
        <w:t>Organización y Objeto Social.</w:t>
      </w:r>
    </w:p>
    <w:p w14:paraId="30BECA59" w14:textId="77777777" w:rsidR="00B0059B" w:rsidRPr="00FD2DE6" w:rsidRDefault="00B0059B" w:rsidP="00B0059B">
      <w:pPr>
        <w:pStyle w:val="Prrafodelista"/>
        <w:widowControl w:val="0"/>
        <w:ind w:left="426"/>
        <w:jc w:val="both"/>
        <w:rPr>
          <w:rFonts w:ascii="Montserrat" w:hAnsi="Montserrat"/>
          <w:b/>
          <w:sz w:val="24"/>
          <w:szCs w:val="24"/>
        </w:rPr>
      </w:pPr>
    </w:p>
    <w:p w14:paraId="226577E0"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Objeto social.</w:t>
      </w:r>
    </w:p>
    <w:p w14:paraId="29B481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FD2DE6" w:rsidRDefault="00B0059B" w:rsidP="00B0059B">
      <w:pPr>
        <w:tabs>
          <w:tab w:val="left" w:pos="7260"/>
        </w:tabs>
        <w:jc w:val="both"/>
        <w:rPr>
          <w:rFonts w:ascii="Montserrat" w:eastAsia="Times New Roman" w:hAnsi="Montserrat" w:cs="Arial"/>
        </w:rPr>
      </w:pPr>
    </w:p>
    <w:p w14:paraId="60FD7F49"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FD2DE6" w:rsidRDefault="00B0059B" w:rsidP="00B0059B">
      <w:pPr>
        <w:tabs>
          <w:tab w:val="left" w:pos="7260"/>
        </w:tabs>
        <w:jc w:val="both"/>
        <w:rPr>
          <w:rFonts w:ascii="Montserrat" w:eastAsia="Times New Roman" w:hAnsi="Montserrat" w:cs="Arial"/>
        </w:rPr>
      </w:pPr>
    </w:p>
    <w:p w14:paraId="0E6EDB95"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Principal actividad</w:t>
      </w:r>
    </w:p>
    <w:p w14:paraId="4DEA9867"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FD2DE6" w:rsidRDefault="00B0059B" w:rsidP="00B0059B">
      <w:pPr>
        <w:tabs>
          <w:tab w:val="left" w:pos="7260"/>
        </w:tabs>
        <w:jc w:val="both"/>
        <w:rPr>
          <w:rFonts w:ascii="Montserrat" w:eastAsia="Times New Roman" w:hAnsi="Montserrat" w:cs="Arial"/>
        </w:rPr>
      </w:pPr>
    </w:p>
    <w:p w14:paraId="6F7428F2"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Ejercicio fiscal</w:t>
      </w:r>
    </w:p>
    <w:p w14:paraId="5653C97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FD2DE6" w:rsidRDefault="00B0059B" w:rsidP="00B0059B">
      <w:pPr>
        <w:tabs>
          <w:tab w:val="left" w:pos="7260"/>
        </w:tabs>
        <w:jc w:val="both"/>
        <w:rPr>
          <w:rFonts w:ascii="Montserrat" w:eastAsia="Times New Roman" w:hAnsi="Montserrat" w:cs="Arial"/>
        </w:rPr>
      </w:pPr>
    </w:p>
    <w:p w14:paraId="48137C41" w14:textId="4C1DE1C1"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Por tanto, la información financiera presentada en este documento </w:t>
      </w:r>
      <w:r w:rsidR="00772A80" w:rsidRPr="00FD2DE6">
        <w:rPr>
          <w:rFonts w:ascii="Montserrat" w:eastAsia="Times New Roman" w:hAnsi="Montserrat" w:cs="Arial"/>
        </w:rPr>
        <w:t>s</w:t>
      </w:r>
      <w:r w:rsidRPr="00FD2DE6">
        <w:rPr>
          <w:rFonts w:ascii="Montserrat" w:eastAsia="Times New Roman" w:hAnsi="Montserrat" w:cs="Arial"/>
        </w:rPr>
        <w:t>e refiere al periodo relativo a un año calendario, que comprende del 1 de enero</w:t>
      </w:r>
      <w:r w:rsidR="00772A80" w:rsidRPr="00FD2DE6">
        <w:rPr>
          <w:rFonts w:ascii="Montserrat" w:eastAsia="Times New Roman" w:hAnsi="Montserrat" w:cs="Arial"/>
        </w:rPr>
        <w:t xml:space="preserve"> al 30 de junio</w:t>
      </w:r>
      <w:r w:rsidRPr="00FD2DE6">
        <w:rPr>
          <w:rFonts w:ascii="Montserrat" w:eastAsia="Times New Roman" w:hAnsi="Montserrat" w:cs="Arial"/>
        </w:rPr>
        <w:t>, y está directamente relacionado el ejercicio del presupuesto de ingresos estimado y el presupuesto de egresos autorizado para el ejercicio 202</w:t>
      </w:r>
      <w:r w:rsidR="00772A80" w:rsidRPr="00FD2DE6">
        <w:rPr>
          <w:rFonts w:ascii="Montserrat" w:eastAsia="Times New Roman" w:hAnsi="Montserrat" w:cs="Arial"/>
        </w:rPr>
        <w:t>4</w:t>
      </w:r>
      <w:r w:rsidRPr="00FD2DE6">
        <w:rPr>
          <w:rFonts w:ascii="Montserrat" w:eastAsia="Times New Roman" w:hAnsi="Montserrat" w:cs="Arial"/>
        </w:rPr>
        <w:t>.</w:t>
      </w:r>
    </w:p>
    <w:p w14:paraId="2E92B117" w14:textId="77777777" w:rsidR="00B0059B" w:rsidRPr="00FD2DE6" w:rsidRDefault="00B0059B" w:rsidP="00B0059B">
      <w:pPr>
        <w:tabs>
          <w:tab w:val="left" w:pos="7260"/>
        </w:tabs>
        <w:jc w:val="both"/>
        <w:rPr>
          <w:rFonts w:ascii="Montserrat" w:eastAsia="Times New Roman" w:hAnsi="Montserrat" w:cs="Arial"/>
        </w:rPr>
      </w:pPr>
    </w:p>
    <w:p w14:paraId="4CA09346"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Régimen Jurídico</w:t>
      </w:r>
    </w:p>
    <w:p w14:paraId="473ECF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está regulado por la siguiente legislación:</w:t>
      </w:r>
    </w:p>
    <w:p w14:paraId="4F9A11C5" w14:textId="77777777" w:rsidR="00B0059B" w:rsidRPr="00FD2DE6" w:rsidRDefault="00B0059B" w:rsidP="00B0059B">
      <w:pPr>
        <w:tabs>
          <w:tab w:val="left" w:pos="7260"/>
        </w:tabs>
        <w:jc w:val="both"/>
        <w:rPr>
          <w:rFonts w:ascii="Montserrat" w:eastAsia="Times New Roman" w:hAnsi="Montserrat" w:cs="Arial"/>
        </w:rPr>
      </w:pPr>
    </w:p>
    <w:p w14:paraId="64A8898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La Constitución Política de los Estados Unidos Mexicanos.</w:t>
      </w:r>
    </w:p>
    <w:p w14:paraId="30B2085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Constitución Política del Estado Libre y Soberano de Oaxaca.</w:t>
      </w:r>
    </w:p>
    <w:p w14:paraId="38F7DAB0"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Orgánica del Poder Ejecutivo del Estado de Oaxaca</w:t>
      </w:r>
    </w:p>
    <w:p w14:paraId="178D51E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Presupuesto y Responsabilidad Hacendaria</w:t>
      </w:r>
    </w:p>
    <w:p w14:paraId="238CCF9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General de Contabilidad Gubernamental.</w:t>
      </w:r>
    </w:p>
    <w:p w14:paraId="6C0462D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Responsabilidades Administrativas del Estado y Municipios de Oaxaca.</w:t>
      </w:r>
    </w:p>
    <w:p w14:paraId="7F50B887"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Estatal de Hacienda</w:t>
      </w:r>
    </w:p>
    <w:p w14:paraId="56C41EEF"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Coordinación Fiscal para el Estado de Oaxaca</w:t>
      </w:r>
    </w:p>
    <w:p w14:paraId="3CE39576"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Deuda Pública para el Estado de Oaxaca</w:t>
      </w:r>
    </w:p>
    <w:p w14:paraId="01E99328"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Transparencia y Acceso a la Información Pública para el Estado de Oaxaca</w:t>
      </w:r>
    </w:p>
    <w:p w14:paraId="78BF1D5A" w14:textId="5FA16BA1"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Ley de Ingresos del Estado de Oaxaca para el periodo 202</w:t>
      </w:r>
      <w:r w:rsidR="00772A80" w:rsidRPr="00FD2DE6">
        <w:rPr>
          <w:rFonts w:ascii="Montserrat" w:eastAsia="Times New Roman" w:hAnsi="Montserrat" w:cs="Arial"/>
          <w:sz w:val="24"/>
          <w:szCs w:val="24"/>
        </w:rPr>
        <w:t>4</w:t>
      </w:r>
    </w:p>
    <w:p w14:paraId="56D5EBE6" w14:textId="0C20D48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Presupuestos de Egresos del Estado de Oaxaca para el periodo 202</w:t>
      </w:r>
      <w:r w:rsidR="00772A80" w:rsidRPr="00FD2DE6">
        <w:rPr>
          <w:rFonts w:ascii="Montserrat" w:eastAsia="Times New Roman" w:hAnsi="Montserrat" w:cs="Arial"/>
          <w:sz w:val="24"/>
          <w:szCs w:val="24"/>
        </w:rPr>
        <w:t>4</w:t>
      </w:r>
      <w:r w:rsidRPr="00FD2DE6">
        <w:rPr>
          <w:rFonts w:ascii="Montserrat" w:eastAsia="Times New Roman" w:hAnsi="Montserrat" w:cs="Arial"/>
          <w:sz w:val="24"/>
          <w:szCs w:val="24"/>
        </w:rPr>
        <w:t xml:space="preserve"> </w:t>
      </w:r>
    </w:p>
    <w:p w14:paraId="67C7BE2E" w14:textId="77777777" w:rsidR="00B0059B" w:rsidRPr="00FD2DE6"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Entre otras.</w:t>
      </w:r>
    </w:p>
    <w:p w14:paraId="74D7CC90"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Consideraciones fiscales</w:t>
      </w:r>
    </w:p>
    <w:p w14:paraId="5CFB3AF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FD2DE6" w:rsidRDefault="00B0059B" w:rsidP="00B0059B">
      <w:pPr>
        <w:tabs>
          <w:tab w:val="left" w:pos="7260"/>
        </w:tabs>
        <w:jc w:val="both"/>
        <w:rPr>
          <w:rFonts w:ascii="Montserrat" w:eastAsia="Times New Roman" w:hAnsi="Montserrat" w:cs="Arial"/>
        </w:rPr>
      </w:pPr>
    </w:p>
    <w:p w14:paraId="2854BEBC"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mensual de las personas físicas con actividades empresariales y profesionales.</w:t>
      </w:r>
    </w:p>
    <w:p w14:paraId="5625F1E9"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Declaración Informativa Anual de Subsidios para el Empleo.</w:t>
      </w:r>
    </w:p>
    <w:p w14:paraId="123FD920"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Presentar la Declaración Informativa Mensual de Operaciones con Terceros. </w:t>
      </w:r>
    </w:p>
    <w:p w14:paraId="36796C27" w14:textId="77777777" w:rsidR="00B0059B" w:rsidRPr="00FD2DE6"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FD2DE6"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FD2DE6"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Estructura Organizacional Básica.</w:t>
      </w:r>
    </w:p>
    <w:p w14:paraId="5C5EC15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FD2DE6" w:rsidRDefault="00B0059B" w:rsidP="00B0059B">
      <w:pPr>
        <w:tabs>
          <w:tab w:val="left" w:pos="7260"/>
        </w:tabs>
        <w:jc w:val="both"/>
        <w:rPr>
          <w:rFonts w:ascii="Montserrat" w:eastAsia="Times New Roman" w:hAnsi="Montserrat" w:cs="Arial"/>
        </w:rPr>
      </w:pPr>
    </w:p>
    <w:p w14:paraId="4DE4A1D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FD2DE6" w:rsidRDefault="00B0059B" w:rsidP="00B0059B">
      <w:pPr>
        <w:tabs>
          <w:tab w:val="left" w:pos="7260"/>
        </w:tabs>
        <w:jc w:val="both"/>
        <w:rPr>
          <w:rFonts w:ascii="Montserrat" w:eastAsia="Times New Roman" w:hAnsi="Montserrat" w:cs="Arial"/>
        </w:rPr>
      </w:pPr>
    </w:p>
    <w:p w14:paraId="25C19C9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Administración Pública Centralizada</w:t>
      </w:r>
    </w:p>
    <w:p w14:paraId="0FA143B2" w14:textId="77777777" w:rsidR="00B0059B" w:rsidRPr="00FD2DE6" w:rsidRDefault="00B0059B" w:rsidP="00B0059B">
      <w:pPr>
        <w:tabs>
          <w:tab w:val="left" w:pos="7260"/>
        </w:tabs>
        <w:jc w:val="both"/>
        <w:rPr>
          <w:rFonts w:ascii="Montserrat" w:eastAsia="Times New Roman" w:hAnsi="Montserrat" w:cs="Arial"/>
        </w:rPr>
      </w:pPr>
    </w:p>
    <w:p w14:paraId="38AEBA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FD2DE6" w:rsidRDefault="00B0059B" w:rsidP="00B0059B">
      <w:pPr>
        <w:tabs>
          <w:tab w:val="left" w:pos="7260"/>
        </w:tabs>
        <w:jc w:val="both"/>
        <w:rPr>
          <w:rFonts w:ascii="Montserrat" w:eastAsia="Times New Roman" w:hAnsi="Montserrat" w:cs="Arial"/>
        </w:rPr>
      </w:pPr>
    </w:p>
    <w:p w14:paraId="43A14B8C"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Gubernatura</w:t>
      </w:r>
    </w:p>
    <w:p w14:paraId="1DDC17D2"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Gobierno</w:t>
      </w:r>
    </w:p>
    <w:p w14:paraId="1F8AA497"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Seguridad Pública y Protección Ciudadana </w:t>
      </w:r>
    </w:p>
    <w:p w14:paraId="24D8EB6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Infraestructuras y Comunicaciones </w:t>
      </w:r>
    </w:p>
    <w:p w14:paraId="30CBB140"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del Trabajo</w:t>
      </w:r>
    </w:p>
    <w:p w14:paraId="115BAE22"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Movilidad</w:t>
      </w:r>
    </w:p>
    <w:p w14:paraId="05340594"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las Culturas y Artes </w:t>
      </w:r>
    </w:p>
    <w:p w14:paraId="37C6AD39"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Bienestar, Tequio e Inclusión </w:t>
      </w:r>
    </w:p>
    <w:p w14:paraId="5BF02EDC" w14:textId="77777777" w:rsidR="00B0059B" w:rsidRPr="00FD2DE6" w:rsidRDefault="00B0059B" w:rsidP="00B0059B">
      <w:pPr>
        <w:pStyle w:val="Prrafodelista"/>
        <w:numPr>
          <w:ilvl w:val="0"/>
          <w:numId w:val="4"/>
        </w:numPr>
        <w:tabs>
          <w:tab w:val="left" w:pos="7260"/>
        </w:tabs>
        <w:rPr>
          <w:rFonts w:ascii="Montserrat" w:eastAsia="Times New Roman" w:hAnsi="Montserrat" w:cs="Arial"/>
          <w:sz w:val="24"/>
          <w:szCs w:val="24"/>
        </w:rPr>
      </w:pPr>
      <w:r w:rsidRPr="00FD2DE6">
        <w:rPr>
          <w:rFonts w:ascii="Montserrat" w:eastAsia="Times New Roman" w:hAnsi="Montserrat" w:cs="Arial"/>
          <w:sz w:val="24"/>
          <w:szCs w:val="24"/>
        </w:rPr>
        <w:t>Secretaría de Interculturalidad, Pueblos y Comunidades Indígenas y Afromexicanas</w:t>
      </w:r>
    </w:p>
    <w:p w14:paraId="28428EE1"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Fomento Agroalimentario y Desarrollo Rural </w:t>
      </w:r>
    </w:p>
    <w:p w14:paraId="1C70293A"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Finanzas</w:t>
      </w:r>
    </w:p>
    <w:p w14:paraId="15EA679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Administración</w:t>
      </w:r>
      <w:r w:rsidRPr="00FD2DE6">
        <w:rPr>
          <w:rFonts w:ascii="Montserrat" w:eastAsia="Times New Roman" w:hAnsi="Montserrat" w:cs="Arial"/>
          <w:sz w:val="24"/>
          <w:szCs w:val="24"/>
        </w:rPr>
        <w:tab/>
      </w:r>
    </w:p>
    <w:p w14:paraId="5C94FDAC"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Honestidad, Transparencia y Función Pública</w:t>
      </w:r>
      <w:r w:rsidRPr="00FD2DE6">
        <w:rPr>
          <w:rFonts w:ascii="Montserrat" w:eastAsia="Times New Roman" w:hAnsi="Montserrat" w:cs="Arial"/>
          <w:sz w:val="24"/>
          <w:szCs w:val="24"/>
        </w:rPr>
        <w:tab/>
      </w:r>
      <w:r w:rsidRPr="00FD2DE6">
        <w:rPr>
          <w:rFonts w:ascii="Montserrat" w:eastAsia="Times New Roman" w:hAnsi="Montserrat" w:cs="Arial"/>
          <w:sz w:val="24"/>
          <w:szCs w:val="24"/>
        </w:rPr>
        <w:tab/>
      </w:r>
    </w:p>
    <w:p w14:paraId="5AD485F3"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Consejería Jurídica y Asistencia Legal del Estado</w:t>
      </w:r>
      <w:r w:rsidRPr="00FD2DE6">
        <w:rPr>
          <w:rFonts w:ascii="Montserrat" w:eastAsia="Times New Roman" w:hAnsi="Montserrat" w:cs="Arial"/>
          <w:sz w:val="24"/>
          <w:szCs w:val="24"/>
        </w:rPr>
        <w:tab/>
      </w:r>
    </w:p>
    <w:p w14:paraId="2623ACA5"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Coordinación de Comunicación Social</w:t>
      </w:r>
      <w:r w:rsidRPr="00FD2DE6">
        <w:rPr>
          <w:rFonts w:ascii="Montserrat" w:eastAsia="Times New Roman" w:hAnsi="Montserrat" w:cs="Arial"/>
          <w:sz w:val="24"/>
          <w:szCs w:val="24"/>
        </w:rPr>
        <w:tab/>
      </w:r>
    </w:p>
    <w:p w14:paraId="41A308F6"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Coordinación para la Atención de los Derechos Humanos</w:t>
      </w:r>
      <w:r w:rsidRPr="00FD2DE6">
        <w:rPr>
          <w:rFonts w:ascii="Montserrat" w:eastAsia="Times New Roman" w:hAnsi="Montserrat" w:cs="Arial"/>
          <w:sz w:val="24"/>
          <w:szCs w:val="24"/>
        </w:rPr>
        <w:tab/>
      </w:r>
    </w:p>
    <w:p w14:paraId="269BA919"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Instituto de Planeación para el Bienestar</w:t>
      </w:r>
      <w:r w:rsidRPr="00FD2DE6">
        <w:rPr>
          <w:rFonts w:ascii="Montserrat" w:eastAsia="Times New Roman" w:hAnsi="Montserrat" w:cs="Arial"/>
          <w:sz w:val="24"/>
          <w:szCs w:val="24"/>
        </w:rPr>
        <w:tab/>
      </w:r>
    </w:p>
    <w:p w14:paraId="3CB2F4DB"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Secretariado Ejecutivo del Sistema Estatal de Seguridad Pública</w:t>
      </w:r>
      <w:r w:rsidRPr="00FD2DE6">
        <w:rPr>
          <w:rFonts w:ascii="Montserrat" w:eastAsia="Times New Roman" w:hAnsi="Montserrat" w:cs="Arial"/>
          <w:sz w:val="24"/>
          <w:szCs w:val="24"/>
        </w:rPr>
        <w:tab/>
      </w:r>
    </w:p>
    <w:p w14:paraId="3868480E"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Secretaría de Desarrollo Económico</w:t>
      </w:r>
    </w:p>
    <w:p w14:paraId="13A11A67"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Turismo </w:t>
      </w:r>
    </w:p>
    <w:p w14:paraId="267EA8AD"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Secretaría de las Mujeres </w:t>
      </w:r>
    </w:p>
    <w:p w14:paraId="6419C4B8"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Secretaría del Medio Ambiente, Biodiversidad, Energías y Sostenibilidad</w:t>
      </w:r>
    </w:p>
    <w:p w14:paraId="4B9CB8CF" w14:textId="77777777" w:rsidR="00B0059B" w:rsidRPr="00FD2DE6" w:rsidRDefault="00B0059B" w:rsidP="00B0059B">
      <w:pPr>
        <w:pStyle w:val="Prrafodelista"/>
        <w:numPr>
          <w:ilvl w:val="0"/>
          <w:numId w:val="4"/>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Secretaria de Educación Pública</w:t>
      </w:r>
    </w:p>
    <w:p w14:paraId="566AC19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FD2DE6" w:rsidRDefault="00B0059B" w:rsidP="00B0059B">
      <w:pPr>
        <w:autoSpaceDE w:val="0"/>
        <w:autoSpaceDN w:val="0"/>
        <w:adjustRightInd w:val="0"/>
        <w:jc w:val="both"/>
        <w:rPr>
          <w:rFonts w:ascii="Montserrat" w:hAnsi="Montserrat"/>
        </w:rPr>
      </w:pPr>
    </w:p>
    <w:p w14:paraId="77FEF84E" w14:textId="77777777" w:rsidR="00B0059B" w:rsidRPr="00FD2DE6" w:rsidRDefault="00B0059B" w:rsidP="00B0059B">
      <w:pPr>
        <w:autoSpaceDE w:val="0"/>
        <w:autoSpaceDN w:val="0"/>
        <w:adjustRightInd w:val="0"/>
        <w:jc w:val="both"/>
        <w:rPr>
          <w:rFonts w:ascii="Montserrat" w:eastAsia="Times New Roman" w:hAnsi="Montserrat" w:cs="Arial"/>
        </w:rPr>
      </w:pPr>
      <w:r w:rsidRPr="00FD2DE6">
        <w:rPr>
          <w:rFonts w:ascii="Montserrat" w:eastAsia="Times New Roman" w:hAnsi="Montserrat" w:cs="Arial"/>
        </w:rPr>
        <w:t>Es importante mencionar que en lo que va de la presente administración se han extinguido trece entes públicos, dos pertenecientes a la Administración Pública Centralizada, nueve a la Administración Pública Descentralizada, uno a los Órganos Auxiliares y uno más a los Órganos Autónomos de los cuales diez fueron absorbidos por dependencias del Sector Central y uno se transformó parte de la Administración Pública Descentralizada en de acuerdo con el siguiente cuadro:</w:t>
      </w:r>
    </w:p>
    <w:p w14:paraId="365468E9" w14:textId="77777777" w:rsidR="00362B39" w:rsidRPr="00FD2DE6" w:rsidRDefault="00362B39" w:rsidP="00B0059B">
      <w:pPr>
        <w:autoSpaceDE w:val="0"/>
        <w:autoSpaceDN w:val="0"/>
        <w:adjustRightInd w:val="0"/>
        <w:jc w:val="both"/>
        <w:rPr>
          <w:rFonts w:ascii="Montserrat" w:eastAsia="Times New Roman" w:hAnsi="Montserrat" w:cs="Arial"/>
        </w:rPr>
      </w:pPr>
    </w:p>
    <w:tbl>
      <w:tblPr>
        <w:tblW w:w="9040" w:type="dxa"/>
        <w:tblInd w:w="-10" w:type="dxa"/>
        <w:tblCellMar>
          <w:left w:w="70" w:type="dxa"/>
          <w:right w:w="70" w:type="dxa"/>
        </w:tblCellMar>
        <w:tblLook w:val="04A0" w:firstRow="1" w:lastRow="0" w:firstColumn="1" w:lastColumn="0" w:noHBand="0" w:noVBand="1"/>
      </w:tblPr>
      <w:tblGrid>
        <w:gridCol w:w="4210"/>
        <w:gridCol w:w="4830"/>
      </w:tblGrid>
      <w:tr w:rsidR="00FD2DE6" w:rsidRPr="00FD2DE6" w14:paraId="22225815" w14:textId="77777777" w:rsidTr="00E56EF6">
        <w:trPr>
          <w:trHeight w:val="309"/>
        </w:trPr>
        <w:tc>
          <w:tcPr>
            <w:tcW w:w="42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51C888"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Ente extinto</w:t>
            </w:r>
          </w:p>
        </w:tc>
        <w:tc>
          <w:tcPr>
            <w:tcW w:w="4830" w:type="dxa"/>
            <w:tcBorders>
              <w:top w:val="single" w:sz="8" w:space="0" w:color="auto"/>
              <w:left w:val="nil"/>
              <w:bottom w:val="single" w:sz="8" w:space="0" w:color="auto"/>
              <w:right w:val="single" w:sz="8" w:space="0" w:color="auto"/>
            </w:tcBorders>
            <w:shd w:val="clear" w:color="auto" w:fill="auto"/>
            <w:vAlign w:val="center"/>
            <w:hideMark/>
          </w:tcPr>
          <w:p w14:paraId="6F86D18F"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 xml:space="preserve">Dependencia </w:t>
            </w:r>
            <w:proofErr w:type="spellStart"/>
            <w:r w:rsidRPr="00FD2DE6">
              <w:rPr>
                <w:rFonts w:ascii="Montserrat" w:eastAsia="Times New Roman" w:hAnsi="Montserrat" w:cs="Times New Roman"/>
                <w:sz w:val="22"/>
                <w:szCs w:val="22"/>
              </w:rPr>
              <w:t>fusionante</w:t>
            </w:r>
            <w:proofErr w:type="spellEnd"/>
          </w:p>
        </w:tc>
      </w:tr>
      <w:tr w:rsidR="00FD2DE6" w:rsidRPr="00FD2DE6" w14:paraId="228876D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1A99DE4B"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Unidades y Caravanas Móviles de Servicios Gratuitos</w:t>
            </w:r>
          </w:p>
        </w:tc>
        <w:tc>
          <w:tcPr>
            <w:tcW w:w="4830" w:type="dxa"/>
            <w:tcBorders>
              <w:top w:val="nil"/>
              <w:left w:val="nil"/>
              <w:bottom w:val="single" w:sz="8" w:space="0" w:color="auto"/>
              <w:right w:val="single" w:sz="8" w:space="0" w:color="auto"/>
            </w:tcBorders>
            <w:shd w:val="clear" w:color="auto" w:fill="auto"/>
            <w:vAlign w:val="center"/>
            <w:hideMark/>
          </w:tcPr>
          <w:p w14:paraId="1BF1B3B9"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 xml:space="preserve">Secretaría de Bienestar, Tequio e Inclusión </w:t>
            </w:r>
          </w:p>
        </w:tc>
      </w:tr>
      <w:tr w:rsidR="00FD2DE6" w:rsidRPr="00FD2DE6" w14:paraId="34FA5E89" w14:textId="77777777" w:rsidTr="00E56EF6">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68438CD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Enlace Federal</w:t>
            </w:r>
          </w:p>
        </w:tc>
        <w:tc>
          <w:tcPr>
            <w:tcW w:w="4830" w:type="dxa"/>
            <w:tcBorders>
              <w:top w:val="nil"/>
              <w:left w:val="nil"/>
              <w:bottom w:val="single" w:sz="8" w:space="0" w:color="auto"/>
              <w:right w:val="single" w:sz="8" w:space="0" w:color="auto"/>
            </w:tcBorders>
            <w:shd w:val="clear" w:color="auto" w:fill="auto"/>
            <w:vAlign w:val="center"/>
            <w:hideMark/>
          </w:tcPr>
          <w:p w14:paraId="027DF3B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Gobierno</w:t>
            </w:r>
          </w:p>
        </w:tc>
      </w:tr>
      <w:tr w:rsidR="00FD2DE6" w:rsidRPr="00FD2DE6" w14:paraId="2BE9831F"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4097F13"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Coordinación General de Relaciones Internacionales</w:t>
            </w:r>
          </w:p>
        </w:tc>
        <w:tc>
          <w:tcPr>
            <w:tcW w:w="4830" w:type="dxa"/>
            <w:tcBorders>
              <w:top w:val="nil"/>
              <w:left w:val="nil"/>
              <w:bottom w:val="single" w:sz="8" w:space="0" w:color="auto"/>
              <w:right w:val="single" w:sz="8" w:space="0" w:color="auto"/>
            </w:tcBorders>
            <w:shd w:val="clear" w:color="auto" w:fill="auto"/>
            <w:vAlign w:val="center"/>
            <w:hideMark/>
          </w:tcPr>
          <w:p w14:paraId="7B5CA31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Ninguna</w:t>
            </w:r>
          </w:p>
        </w:tc>
      </w:tr>
      <w:tr w:rsidR="00FD2DE6" w:rsidRPr="00FD2DE6" w14:paraId="73B25F27"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3858071E"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Oficina de Convenciones y Visitantes de Oaxaca “OCV Oaxaca”</w:t>
            </w:r>
          </w:p>
        </w:tc>
        <w:tc>
          <w:tcPr>
            <w:tcW w:w="4830" w:type="dxa"/>
            <w:tcBorders>
              <w:top w:val="nil"/>
              <w:left w:val="nil"/>
              <w:bottom w:val="single" w:sz="8" w:space="0" w:color="auto"/>
              <w:right w:val="single" w:sz="8" w:space="0" w:color="auto"/>
            </w:tcBorders>
            <w:shd w:val="clear" w:color="auto" w:fill="auto"/>
            <w:vAlign w:val="center"/>
            <w:hideMark/>
          </w:tcPr>
          <w:p w14:paraId="2415CEFC"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Secretaría de Administración</w:t>
            </w:r>
          </w:p>
        </w:tc>
      </w:tr>
      <w:tr w:rsidR="00FD2DE6" w:rsidRPr="00FD2DE6" w14:paraId="46EB3DC9" w14:textId="77777777" w:rsidTr="00E56EF6">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1CF9518F"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Dirección General de Población</w:t>
            </w:r>
          </w:p>
        </w:tc>
        <w:tc>
          <w:tcPr>
            <w:tcW w:w="4830" w:type="dxa"/>
            <w:vMerge w:val="restart"/>
            <w:tcBorders>
              <w:top w:val="nil"/>
              <w:left w:val="single" w:sz="8" w:space="0" w:color="auto"/>
              <w:bottom w:val="single" w:sz="8" w:space="0" w:color="000000"/>
              <w:right w:val="single" w:sz="8" w:space="0" w:color="auto"/>
            </w:tcBorders>
            <w:shd w:val="clear" w:color="auto" w:fill="auto"/>
            <w:vAlign w:val="center"/>
            <w:hideMark/>
          </w:tcPr>
          <w:p w14:paraId="23BA8E21"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Gobierno</w:t>
            </w:r>
          </w:p>
        </w:tc>
      </w:tr>
      <w:tr w:rsidR="00FD2DE6" w:rsidRPr="00FD2DE6" w14:paraId="7C8D133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49AE31E5"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de Atención Integral al Migrante Oaxaqueño</w:t>
            </w:r>
          </w:p>
        </w:tc>
        <w:tc>
          <w:tcPr>
            <w:tcW w:w="4830" w:type="dxa"/>
            <w:vMerge/>
            <w:tcBorders>
              <w:top w:val="nil"/>
              <w:left w:val="single" w:sz="8" w:space="0" w:color="auto"/>
              <w:bottom w:val="single" w:sz="8" w:space="0" w:color="000000"/>
              <w:right w:val="single" w:sz="8" w:space="0" w:color="auto"/>
            </w:tcBorders>
            <w:vAlign w:val="center"/>
            <w:hideMark/>
          </w:tcPr>
          <w:p w14:paraId="3ABCEAEB"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59788B6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4B26D04A"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Oaxaqueño de Emprendedor y de la Competitividad</w:t>
            </w:r>
          </w:p>
        </w:tc>
        <w:tc>
          <w:tcPr>
            <w:tcW w:w="4830" w:type="dxa"/>
            <w:vMerge w:val="restart"/>
            <w:tcBorders>
              <w:top w:val="nil"/>
              <w:left w:val="single" w:sz="8" w:space="0" w:color="auto"/>
              <w:bottom w:val="single" w:sz="8" w:space="0" w:color="000000"/>
              <w:right w:val="single" w:sz="8" w:space="0" w:color="auto"/>
            </w:tcBorders>
            <w:shd w:val="clear" w:color="auto" w:fill="auto"/>
            <w:vAlign w:val="center"/>
            <w:hideMark/>
          </w:tcPr>
          <w:p w14:paraId="2B11806C"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Desarrollo Económico</w:t>
            </w:r>
          </w:p>
        </w:tc>
      </w:tr>
      <w:tr w:rsidR="00FD2DE6" w:rsidRPr="00FD2DE6" w14:paraId="05857743" w14:textId="77777777" w:rsidTr="00E56EF6">
        <w:trPr>
          <w:trHeight w:val="557"/>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0888B92"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Instituto para el Fomento y la Protección de las Artesanías</w:t>
            </w:r>
          </w:p>
        </w:tc>
        <w:tc>
          <w:tcPr>
            <w:tcW w:w="4830" w:type="dxa"/>
            <w:vMerge/>
            <w:tcBorders>
              <w:top w:val="nil"/>
              <w:left w:val="single" w:sz="8" w:space="0" w:color="auto"/>
              <w:bottom w:val="single" w:sz="8" w:space="0" w:color="000000"/>
              <w:right w:val="single" w:sz="8" w:space="0" w:color="auto"/>
            </w:tcBorders>
            <w:vAlign w:val="center"/>
            <w:hideMark/>
          </w:tcPr>
          <w:p w14:paraId="115F0668"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39929E38" w14:textId="77777777" w:rsidTr="0099356A">
        <w:trPr>
          <w:trHeight w:val="709"/>
        </w:trPr>
        <w:tc>
          <w:tcPr>
            <w:tcW w:w="42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C3CFC2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lastRenderedPageBreak/>
              <w:t>Coordinación General de Educación Media Superior y Superior, Ciencia y Tecnología</w:t>
            </w:r>
          </w:p>
        </w:tc>
        <w:tc>
          <w:tcPr>
            <w:tcW w:w="483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AA225D7" w14:textId="77777777" w:rsidR="00362B39" w:rsidRPr="00FD2DE6" w:rsidRDefault="00362B39" w:rsidP="00362B39">
            <w:pPr>
              <w:jc w:val="cente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Secretaria de Educación Pública</w:t>
            </w:r>
          </w:p>
        </w:tc>
      </w:tr>
      <w:tr w:rsidR="00FD2DE6" w:rsidRPr="00FD2DE6" w14:paraId="50954E06" w14:textId="77777777" w:rsidTr="00E56EF6">
        <w:trPr>
          <w:trHeight w:val="709"/>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48CCA096"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de la Educación Superior en el Estado de Oaxaca</w:t>
            </w:r>
          </w:p>
        </w:tc>
        <w:tc>
          <w:tcPr>
            <w:tcW w:w="4830" w:type="dxa"/>
            <w:vMerge/>
            <w:tcBorders>
              <w:top w:val="nil"/>
              <w:left w:val="single" w:sz="8" w:space="0" w:color="auto"/>
              <w:bottom w:val="single" w:sz="8" w:space="0" w:color="000000"/>
              <w:right w:val="single" w:sz="8" w:space="0" w:color="auto"/>
            </w:tcBorders>
            <w:vAlign w:val="center"/>
            <w:hideMark/>
          </w:tcPr>
          <w:p w14:paraId="6D3976F4"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6D6E56E5" w14:textId="77777777" w:rsidTr="00E56EF6">
        <w:trPr>
          <w:trHeight w:val="709"/>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ADF1EDD"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Comisión Estatal para la Planeación y Programación de la Educación Media Superior en Estado de Oaxaca</w:t>
            </w:r>
          </w:p>
        </w:tc>
        <w:tc>
          <w:tcPr>
            <w:tcW w:w="4830" w:type="dxa"/>
            <w:vMerge/>
            <w:tcBorders>
              <w:top w:val="nil"/>
              <w:left w:val="single" w:sz="8" w:space="0" w:color="auto"/>
              <w:bottom w:val="single" w:sz="8" w:space="0" w:color="000000"/>
              <w:right w:val="single" w:sz="8" w:space="0" w:color="auto"/>
            </w:tcBorders>
            <w:vAlign w:val="center"/>
            <w:hideMark/>
          </w:tcPr>
          <w:p w14:paraId="2CAFC03B" w14:textId="77777777" w:rsidR="00362B39" w:rsidRPr="00FD2DE6" w:rsidRDefault="00362B39" w:rsidP="00362B39">
            <w:pPr>
              <w:rPr>
                <w:rFonts w:ascii="Montserrat" w:eastAsia="Times New Roman" w:hAnsi="Montserrat" w:cs="Times New Roman"/>
                <w:sz w:val="22"/>
                <w:szCs w:val="22"/>
                <w:lang w:val="es-MX"/>
              </w:rPr>
            </w:pPr>
          </w:p>
        </w:tc>
      </w:tr>
      <w:tr w:rsidR="00FD2DE6" w:rsidRPr="00FD2DE6" w14:paraId="5D9D9A55" w14:textId="77777777" w:rsidTr="00E56EF6">
        <w:trPr>
          <w:trHeight w:val="242"/>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3D0889A0"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w:t>
            </w:r>
          </w:p>
        </w:tc>
        <w:tc>
          <w:tcPr>
            <w:tcW w:w="4830" w:type="dxa"/>
            <w:tcBorders>
              <w:top w:val="nil"/>
              <w:left w:val="nil"/>
              <w:bottom w:val="single" w:sz="8" w:space="0" w:color="auto"/>
              <w:right w:val="single" w:sz="8" w:space="0" w:color="auto"/>
            </w:tcBorders>
            <w:shd w:val="clear" w:color="auto" w:fill="auto"/>
            <w:vAlign w:val="center"/>
            <w:hideMark/>
          </w:tcPr>
          <w:p w14:paraId="0B94917A"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Universidad Autónoma Comunal - OPD</w:t>
            </w:r>
          </w:p>
        </w:tc>
      </w:tr>
      <w:tr w:rsidR="00FD2DE6" w:rsidRPr="00FD2DE6" w14:paraId="09BC7075" w14:textId="77777777" w:rsidTr="00E56EF6">
        <w:trPr>
          <w:trHeight w:val="475"/>
        </w:trPr>
        <w:tc>
          <w:tcPr>
            <w:tcW w:w="4210" w:type="dxa"/>
            <w:tcBorders>
              <w:top w:val="nil"/>
              <w:left w:val="single" w:sz="8" w:space="0" w:color="auto"/>
              <w:bottom w:val="single" w:sz="8" w:space="0" w:color="auto"/>
              <w:right w:val="single" w:sz="8" w:space="0" w:color="auto"/>
            </w:tcBorders>
            <w:shd w:val="clear" w:color="auto" w:fill="auto"/>
            <w:vAlign w:val="center"/>
            <w:hideMark/>
          </w:tcPr>
          <w:p w14:paraId="0236A4BF"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Jefatura de Gabinete</w:t>
            </w:r>
          </w:p>
        </w:tc>
        <w:tc>
          <w:tcPr>
            <w:tcW w:w="4830" w:type="dxa"/>
            <w:tcBorders>
              <w:top w:val="nil"/>
              <w:left w:val="nil"/>
              <w:bottom w:val="single" w:sz="8" w:space="0" w:color="auto"/>
              <w:right w:val="single" w:sz="8" w:space="0" w:color="auto"/>
            </w:tcBorders>
            <w:shd w:val="clear" w:color="auto" w:fill="auto"/>
            <w:vAlign w:val="center"/>
            <w:hideMark/>
          </w:tcPr>
          <w:p w14:paraId="055ADC27" w14:textId="77777777" w:rsidR="00362B39" w:rsidRPr="00FD2DE6" w:rsidRDefault="00362B39" w:rsidP="00362B39">
            <w:pPr>
              <w:rPr>
                <w:rFonts w:ascii="Montserrat" w:eastAsia="Times New Roman" w:hAnsi="Montserrat" w:cs="Times New Roman"/>
                <w:sz w:val="22"/>
                <w:szCs w:val="22"/>
                <w:lang w:val="es-MX"/>
              </w:rPr>
            </w:pPr>
            <w:r w:rsidRPr="00FD2DE6">
              <w:rPr>
                <w:rFonts w:ascii="Montserrat" w:eastAsia="Times New Roman" w:hAnsi="Montserrat" w:cs="Times New Roman"/>
                <w:sz w:val="22"/>
                <w:szCs w:val="22"/>
              </w:rPr>
              <w:t>Ninguna</w:t>
            </w:r>
          </w:p>
        </w:tc>
      </w:tr>
    </w:tbl>
    <w:p w14:paraId="4D44D150" w14:textId="77777777" w:rsidR="00B0059B" w:rsidRPr="00FD2DE6" w:rsidRDefault="00B0059B" w:rsidP="00B0059B">
      <w:pPr>
        <w:tabs>
          <w:tab w:val="left" w:pos="7260"/>
        </w:tabs>
        <w:jc w:val="both"/>
        <w:rPr>
          <w:rFonts w:ascii="Montserrat" w:eastAsia="Times New Roman" w:hAnsi="Montserrat" w:cs="Arial"/>
        </w:rPr>
      </w:pPr>
    </w:p>
    <w:p w14:paraId="641ED5BC"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Bases para la Preparación de los Estados Financieros</w:t>
      </w:r>
    </w:p>
    <w:p w14:paraId="0DFA67D0" w14:textId="77777777" w:rsidR="00B0059B" w:rsidRPr="00FD2DE6" w:rsidRDefault="00B0059B" w:rsidP="00B0059B">
      <w:pPr>
        <w:pStyle w:val="Prrafodelista"/>
        <w:widowControl w:val="0"/>
        <w:ind w:left="426"/>
        <w:jc w:val="both"/>
        <w:rPr>
          <w:rFonts w:ascii="Montserrat" w:hAnsi="Montserrat"/>
          <w:b/>
          <w:sz w:val="24"/>
          <w:szCs w:val="24"/>
        </w:rPr>
      </w:pPr>
    </w:p>
    <w:p w14:paraId="5A6D5A39"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FD2DE6" w:rsidRDefault="00B0059B" w:rsidP="00B0059B">
      <w:pPr>
        <w:tabs>
          <w:tab w:val="left" w:pos="426"/>
          <w:tab w:val="left" w:pos="7260"/>
        </w:tabs>
        <w:jc w:val="both"/>
        <w:rPr>
          <w:rFonts w:ascii="Montserrat" w:eastAsia="Times New Roman" w:hAnsi="Montserrat" w:cs="Arial"/>
        </w:rPr>
      </w:pPr>
    </w:p>
    <w:p w14:paraId="42C92998"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Secretaría de Finanzas, en su carácter de normativa, integra y consolida la información contable de cada una de las Unidades Responsables de registrar las operaciones que afectan el patrimonio del ente público, así mismo, la Secretaría de Finanzas, por medio del Consejo Estatal de Armonización Contable de Oaxaca (CEACO) difunde en su página digital los documentos emitidos por el CONAC, mismos que se encuentran implementados por parte del Poder Ejecutivo, siendo los siguientes:</w:t>
      </w:r>
    </w:p>
    <w:p w14:paraId="49FD5A71" w14:textId="77777777" w:rsidR="00B0059B" w:rsidRPr="00FD2DE6" w:rsidRDefault="00B0059B" w:rsidP="00B0059B">
      <w:pPr>
        <w:tabs>
          <w:tab w:val="left" w:pos="7260"/>
        </w:tabs>
        <w:jc w:val="both"/>
        <w:rPr>
          <w:rFonts w:ascii="Montserrat" w:eastAsia="Times New Roman" w:hAnsi="Montserrat" w:cs="Arial"/>
        </w:rPr>
      </w:pPr>
    </w:p>
    <w:p w14:paraId="17836BC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Marco Conceptual de Contabilidad Gubernamental.</w:t>
      </w:r>
    </w:p>
    <w:p w14:paraId="27C9A8A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Postulados básicos de Contabilidad Gubernamental.</w:t>
      </w:r>
    </w:p>
    <w:p w14:paraId="7E56CFF9"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Metodologías para la Determinación de los Momentos Contables de los Ingresos.</w:t>
      </w:r>
    </w:p>
    <w:p w14:paraId="2CB36E7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Objeto del Gasto (Capítulo, Concepto g Partida Genérica).</w:t>
      </w:r>
    </w:p>
    <w:p w14:paraId="1CDFCC20"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Tipo de Gasto.</w:t>
      </w:r>
    </w:p>
    <w:p w14:paraId="50A6A943"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w:t>
      </w:r>
    </w:p>
    <w:p w14:paraId="24B84DA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Adecuaciones al Clasificador por Objeto de Gasto.</w:t>
      </w:r>
    </w:p>
    <w:p w14:paraId="4D88B39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Manual de Contabilidad Gubernamental.</w:t>
      </w:r>
    </w:p>
    <w:p w14:paraId="105FC96F"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Principales Reglas de Registro y Valoración del Patrimonio (Elementos Generales)</w:t>
      </w:r>
    </w:p>
    <w:p w14:paraId="45BF65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Funcional del Gasto (Finalidad, Función y Subfunción)</w:t>
      </w:r>
    </w:p>
    <w:p w14:paraId="5AAC096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Administrativa,</w:t>
      </w:r>
    </w:p>
    <w:p w14:paraId="030A9702"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Lineamientos dirigidos a asegurar que el Sistema de Contabilidad Gubernamental facilite el Registro y Control de los inventarios de los Bienes Muebles e Inmuebles de los Entes Públicos.</w:t>
      </w:r>
    </w:p>
    <w:p w14:paraId="627B4D5E"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Reglas Específicas del Registro y Valoración del Patrimonio.</w:t>
      </w:r>
    </w:p>
    <w:p w14:paraId="2F53FC78"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Parámetros de Estimación de Vida Útil.</w:t>
      </w:r>
    </w:p>
    <w:p w14:paraId="36FFD017"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Clasificador por Fuentes de Financiamiento.</w:t>
      </w:r>
    </w:p>
    <w:p w14:paraId="180E0C31"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FD2DE6"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FD2DE6">
        <w:rPr>
          <w:rFonts w:ascii="Montserrat" w:eastAsia="Times New Roman" w:hAnsi="Montserrat" w:cs="Arial"/>
          <w:sz w:val="24"/>
          <w:szCs w:val="24"/>
        </w:rPr>
        <w:t>Clasificación Programática.</w:t>
      </w:r>
    </w:p>
    <w:p w14:paraId="6023FD3D" w14:textId="77777777" w:rsidR="00B0059B" w:rsidRPr="00FD2DE6" w:rsidRDefault="00B0059B" w:rsidP="00B0059B">
      <w:pPr>
        <w:tabs>
          <w:tab w:val="left" w:pos="7260"/>
        </w:tabs>
        <w:jc w:val="both"/>
        <w:rPr>
          <w:rFonts w:ascii="Montserrat" w:eastAsia="Times New Roman" w:hAnsi="Montserrat" w:cs="Arial"/>
        </w:rPr>
      </w:pPr>
    </w:p>
    <w:p w14:paraId="5FB706D8"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Postulados Básicos</w:t>
      </w:r>
    </w:p>
    <w:p w14:paraId="0B8E65B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FD2DE6" w:rsidRDefault="00E56EF6" w:rsidP="00B0059B">
      <w:pPr>
        <w:tabs>
          <w:tab w:val="left" w:pos="7260"/>
        </w:tabs>
        <w:jc w:val="both"/>
        <w:rPr>
          <w:rFonts w:ascii="Montserrat" w:eastAsia="Times New Roman" w:hAnsi="Montserrat" w:cs="Arial"/>
        </w:rPr>
      </w:pPr>
    </w:p>
    <w:p w14:paraId="77E8E4C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Sustancia Económica</w:t>
      </w:r>
    </w:p>
    <w:p w14:paraId="671BE2A6"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Entes Públicos</w:t>
      </w:r>
    </w:p>
    <w:p w14:paraId="33D2EED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Existencia Permanente</w:t>
      </w:r>
    </w:p>
    <w:p w14:paraId="3E20B31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lastRenderedPageBreak/>
        <w:t>Revelación Suficiente</w:t>
      </w:r>
    </w:p>
    <w:p w14:paraId="0782B001"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Importancia Relativa</w:t>
      </w:r>
    </w:p>
    <w:p w14:paraId="3BA6D082"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Registro e Integración Presupuestaria</w:t>
      </w:r>
      <w:r w:rsidRPr="00FD2DE6">
        <w:rPr>
          <w:rFonts w:ascii="Montserrat" w:eastAsia="Times New Roman" w:hAnsi="Montserrat" w:cs="Arial"/>
          <w:sz w:val="24"/>
          <w:szCs w:val="24"/>
        </w:rPr>
        <w:tab/>
      </w:r>
    </w:p>
    <w:p w14:paraId="0999E34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Consolidación de la Información Financiera</w:t>
      </w:r>
    </w:p>
    <w:p w14:paraId="6FB091F3"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Devengo Contable</w:t>
      </w:r>
    </w:p>
    <w:p w14:paraId="63DC06D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Valuación</w:t>
      </w:r>
    </w:p>
    <w:p w14:paraId="0AFF7825"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Dualidad Económica</w:t>
      </w:r>
    </w:p>
    <w:p w14:paraId="05B0D798" w14:textId="77777777" w:rsidR="00B0059B" w:rsidRPr="00FD2DE6"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FD2DE6">
        <w:rPr>
          <w:rFonts w:ascii="Montserrat" w:eastAsia="Times New Roman" w:hAnsi="Montserrat" w:cs="Arial"/>
          <w:sz w:val="24"/>
          <w:szCs w:val="24"/>
        </w:rPr>
        <w:t>Consistencia</w:t>
      </w:r>
    </w:p>
    <w:p w14:paraId="6C4BA5E0" w14:textId="77777777" w:rsidR="00B0059B" w:rsidRPr="00FD2DE6"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Normatividad supletoria:</w:t>
      </w:r>
    </w:p>
    <w:p w14:paraId="5FE8D82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Se informa que, para la emisión de los Estados Financieros, no se ha recurrido a normatividad supletoria.</w:t>
      </w:r>
    </w:p>
    <w:p w14:paraId="02B9A39F" w14:textId="77777777" w:rsidR="00B0059B" w:rsidRPr="00FD2DE6" w:rsidRDefault="00B0059B" w:rsidP="00B0059B">
      <w:pPr>
        <w:tabs>
          <w:tab w:val="left" w:pos="7260"/>
        </w:tabs>
        <w:jc w:val="both"/>
        <w:rPr>
          <w:rFonts w:ascii="Montserrat" w:eastAsia="Times New Roman" w:hAnsi="Montserrat" w:cs="Arial"/>
        </w:rPr>
      </w:pPr>
    </w:p>
    <w:p w14:paraId="26C6AE81" w14:textId="49E3A1AD" w:rsidR="00B0059B" w:rsidRPr="00FD2DE6"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Entidades que por primera vez estén implementando la base devengad</w:t>
      </w:r>
      <w:r w:rsidR="0099356A" w:rsidRPr="00FD2DE6">
        <w:rPr>
          <w:rFonts w:ascii="Montserrat" w:eastAsia="Times New Roman" w:hAnsi="Montserrat" w:cs="Arial"/>
          <w:sz w:val="24"/>
          <w:szCs w:val="24"/>
          <w:lang w:val="es-ES" w:eastAsia="es-MX"/>
        </w:rPr>
        <w:t>o</w:t>
      </w:r>
      <w:r w:rsidRPr="00FD2DE6">
        <w:rPr>
          <w:rFonts w:ascii="Montserrat" w:eastAsia="Times New Roman" w:hAnsi="Montserrat" w:cs="Arial"/>
          <w:sz w:val="24"/>
          <w:szCs w:val="24"/>
          <w:lang w:val="es-ES" w:eastAsia="es-MX"/>
        </w:rPr>
        <w:t>:</w:t>
      </w:r>
    </w:p>
    <w:p w14:paraId="2F2156F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FD2DE6" w:rsidRDefault="00B0059B" w:rsidP="00B0059B">
      <w:pPr>
        <w:tabs>
          <w:tab w:val="left" w:pos="7260"/>
        </w:tabs>
        <w:jc w:val="both"/>
        <w:rPr>
          <w:rFonts w:ascii="Montserrat" w:eastAsia="Times New Roman" w:hAnsi="Montserrat" w:cs="Arial"/>
        </w:rPr>
      </w:pPr>
    </w:p>
    <w:p w14:paraId="53CE4882"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Políticas de Contabilidad Significativas.</w:t>
      </w:r>
    </w:p>
    <w:p w14:paraId="2BC07A72" w14:textId="56FC2F80" w:rsidR="00B0059B" w:rsidRPr="00FD2DE6" w:rsidRDefault="00B0059B" w:rsidP="00B0059B">
      <w:pPr>
        <w:tabs>
          <w:tab w:val="left" w:pos="7260"/>
        </w:tabs>
        <w:jc w:val="both"/>
        <w:rPr>
          <w:rFonts w:ascii="Montserrat" w:eastAsia="Times New Roman" w:hAnsi="Montserrat" w:cs="Arial"/>
        </w:rPr>
      </w:pPr>
      <w:r w:rsidRPr="00CE204A">
        <w:rPr>
          <w:rFonts w:ascii="Montserrat" w:eastAsia="Times New Roman" w:hAnsi="Montserrat" w:cs="Arial"/>
        </w:rPr>
        <w:t>El Estados de Situación Financiera al 3</w:t>
      </w:r>
      <w:r w:rsidR="00D91901" w:rsidRPr="00CE204A">
        <w:rPr>
          <w:rFonts w:ascii="Montserrat" w:eastAsia="Times New Roman" w:hAnsi="Montserrat" w:cs="Arial"/>
        </w:rPr>
        <w:t>0</w:t>
      </w:r>
      <w:r w:rsidRPr="00CE204A">
        <w:rPr>
          <w:rFonts w:ascii="Montserrat" w:eastAsia="Times New Roman" w:hAnsi="Montserrat" w:cs="Arial"/>
        </w:rPr>
        <w:t xml:space="preserve"> de </w:t>
      </w:r>
      <w:r w:rsidR="00D91901" w:rsidRPr="00CE204A">
        <w:rPr>
          <w:rFonts w:ascii="Montserrat" w:eastAsia="Times New Roman" w:hAnsi="Montserrat" w:cs="Arial"/>
        </w:rPr>
        <w:t>junio</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el Estado de Actividades, el Estado de Variaciones en la Hacienda Pública y el Estado de Flujo de Efectivo, correspondientes al periodo del 01 de enero al 3</w:t>
      </w:r>
      <w:r w:rsidR="00D91901" w:rsidRPr="00CE204A">
        <w:rPr>
          <w:rFonts w:ascii="Montserrat" w:eastAsia="Times New Roman" w:hAnsi="Montserrat" w:cs="Arial"/>
        </w:rPr>
        <w:t>0</w:t>
      </w:r>
      <w:r w:rsidRPr="00CE204A">
        <w:rPr>
          <w:rFonts w:ascii="Montserrat" w:eastAsia="Times New Roman" w:hAnsi="Montserrat" w:cs="Arial"/>
        </w:rPr>
        <w:t xml:space="preserve"> de </w:t>
      </w:r>
      <w:r w:rsidR="00D91901" w:rsidRPr="00CE204A">
        <w:rPr>
          <w:rFonts w:ascii="Montserrat" w:eastAsia="Times New Roman" w:hAnsi="Montserrat" w:cs="Arial"/>
        </w:rPr>
        <w:t>junio</w:t>
      </w:r>
      <w:r w:rsidRPr="00CE204A">
        <w:rPr>
          <w:rFonts w:ascii="Montserrat" w:eastAsia="Times New Roman" w:hAnsi="Montserrat" w:cs="Arial"/>
        </w:rPr>
        <w:t xml:space="preserve"> de 202</w:t>
      </w:r>
      <w:r w:rsidR="00D91901" w:rsidRPr="00CE204A">
        <w:rPr>
          <w:rFonts w:ascii="Montserrat" w:eastAsia="Times New Roman" w:hAnsi="Montserrat" w:cs="Arial"/>
        </w:rPr>
        <w:t>4</w:t>
      </w:r>
      <w:r w:rsidRPr="00CE204A">
        <w:rPr>
          <w:rFonts w:ascii="Montserrat" w:eastAsia="Times New Roman" w:hAnsi="Montserrat" w:cs="Arial"/>
        </w:rPr>
        <w:t>, fueron preparados y emitidos por dicho periodo, con la finalidad de dar cumplimiento a la disposición legal contenida en el artículo 81</w:t>
      </w:r>
      <w:r w:rsidRPr="00FD2DE6">
        <w:rPr>
          <w:rFonts w:ascii="Montserrat" w:eastAsia="Times New Roman" w:hAnsi="Montserrat" w:cs="Arial"/>
        </w:rPr>
        <w:t xml:space="preserve"> de la Ley Estatal de Presupuesto y Responsabilidad Hacendaria.</w:t>
      </w:r>
    </w:p>
    <w:p w14:paraId="12262B61" w14:textId="77777777" w:rsidR="00B0059B" w:rsidRPr="00FD2DE6" w:rsidRDefault="00B0059B" w:rsidP="00B0059B">
      <w:pPr>
        <w:tabs>
          <w:tab w:val="left" w:pos="7260"/>
        </w:tabs>
        <w:jc w:val="both"/>
        <w:rPr>
          <w:rFonts w:ascii="Montserrat" w:eastAsia="Times New Roman" w:hAnsi="Montserrat" w:cs="Arial"/>
        </w:rPr>
      </w:pPr>
    </w:p>
    <w:p w14:paraId="5D5AD20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Actualización</w:t>
      </w:r>
    </w:p>
    <w:p w14:paraId="0038FDD7"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30 de septiembre de 2023 de los estados financieros adjuntos, se presentan en pesos históricos.</w:t>
      </w:r>
    </w:p>
    <w:p w14:paraId="256ECEAA" w14:textId="77777777" w:rsidR="00B0059B" w:rsidRPr="00FD2DE6" w:rsidRDefault="00B0059B" w:rsidP="00B0059B">
      <w:pPr>
        <w:tabs>
          <w:tab w:val="left" w:pos="7260"/>
        </w:tabs>
        <w:jc w:val="both"/>
        <w:rPr>
          <w:rFonts w:ascii="Montserrat" w:eastAsia="Times New Roman" w:hAnsi="Montserrat" w:cs="Arial"/>
        </w:rPr>
      </w:pPr>
    </w:p>
    <w:p w14:paraId="26FB1405"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Operaciones en el Extranjero</w:t>
      </w:r>
    </w:p>
    <w:p w14:paraId="093BD7E4" w14:textId="14C792BD"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Gobierno del Estado de Oaxaca al 3</w:t>
      </w:r>
      <w:r w:rsidR="00E56EF6" w:rsidRPr="00FD2DE6">
        <w:rPr>
          <w:rFonts w:ascii="Montserrat" w:eastAsia="Times New Roman" w:hAnsi="Montserrat" w:cs="Arial"/>
        </w:rPr>
        <w:t>0</w:t>
      </w:r>
      <w:r w:rsidRPr="00FD2DE6">
        <w:rPr>
          <w:rFonts w:ascii="Montserrat" w:eastAsia="Times New Roman" w:hAnsi="Montserrat" w:cs="Arial"/>
        </w:rPr>
        <w:t xml:space="preserve"> de </w:t>
      </w:r>
      <w:r w:rsidR="00E56EF6" w:rsidRPr="00FD2DE6">
        <w:rPr>
          <w:rFonts w:ascii="Montserrat" w:eastAsia="Times New Roman" w:hAnsi="Montserrat" w:cs="Arial"/>
        </w:rPr>
        <w:t>junio de 2024</w:t>
      </w:r>
      <w:r w:rsidRPr="00FD2DE6">
        <w:rPr>
          <w:rFonts w:ascii="Montserrat" w:eastAsia="Times New Roman" w:hAnsi="Montserrat" w:cs="Arial"/>
        </w:rPr>
        <w:t xml:space="preserve"> no cuenta con activos o recursos financieros en moneda extranjera.</w:t>
      </w:r>
    </w:p>
    <w:p w14:paraId="57D5F1A9" w14:textId="77777777" w:rsidR="00B0059B" w:rsidRPr="00FD2DE6" w:rsidRDefault="00B0059B" w:rsidP="00B0059B">
      <w:pPr>
        <w:tabs>
          <w:tab w:val="left" w:pos="7260"/>
        </w:tabs>
        <w:jc w:val="both"/>
        <w:rPr>
          <w:rFonts w:ascii="Montserrat" w:eastAsia="Times New Roman" w:hAnsi="Montserrat" w:cs="Arial"/>
        </w:rPr>
      </w:pPr>
    </w:p>
    <w:p w14:paraId="45A4C433"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Costo de Ventas</w:t>
      </w:r>
    </w:p>
    <w:p w14:paraId="5D07B04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FD2DE6" w:rsidRDefault="00B0059B" w:rsidP="00B0059B">
      <w:pPr>
        <w:tabs>
          <w:tab w:val="left" w:pos="7260"/>
        </w:tabs>
        <w:jc w:val="both"/>
        <w:rPr>
          <w:rFonts w:ascii="Montserrat" w:eastAsia="Times New Roman" w:hAnsi="Montserrat" w:cs="Arial"/>
        </w:rPr>
      </w:pPr>
    </w:p>
    <w:p w14:paraId="69FD69BD"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w:t>
      </w:r>
    </w:p>
    <w:p w14:paraId="39CE61C2"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FD2DE6" w:rsidRDefault="00B0059B" w:rsidP="00B0059B">
      <w:pPr>
        <w:tabs>
          <w:tab w:val="left" w:pos="7260"/>
        </w:tabs>
        <w:jc w:val="both"/>
        <w:rPr>
          <w:rFonts w:ascii="Montserrat" w:eastAsia="Times New Roman" w:hAnsi="Montserrat" w:cs="Arial"/>
        </w:rPr>
      </w:pPr>
    </w:p>
    <w:p w14:paraId="532DCCA6"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Beneficios a Empleados</w:t>
      </w:r>
    </w:p>
    <w:p w14:paraId="1F10CF1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FD2DE6" w:rsidRDefault="00B0059B" w:rsidP="00B0059B">
      <w:pPr>
        <w:tabs>
          <w:tab w:val="left" w:pos="7260"/>
        </w:tabs>
        <w:jc w:val="both"/>
        <w:rPr>
          <w:rFonts w:ascii="Montserrat" w:eastAsia="Times New Roman" w:hAnsi="Montserrat" w:cs="Arial"/>
        </w:rPr>
      </w:pPr>
    </w:p>
    <w:p w14:paraId="28E61F3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FD2DE6" w:rsidRDefault="00B0059B" w:rsidP="00B0059B">
      <w:pPr>
        <w:tabs>
          <w:tab w:val="left" w:pos="7260"/>
        </w:tabs>
        <w:jc w:val="both"/>
        <w:rPr>
          <w:rFonts w:ascii="Montserrat" w:eastAsia="Times New Roman" w:hAnsi="Montserrat" w:cs="Arial"/>
        </w:rPr>
      </w:pPr>
    </w:p>
    <w:p w14:paraId="234CF139"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Provisiones</w:t>
      </w:r>
    </w:p>
    <w:p w14:paraId="59CED00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se tienen identificados conceptos o hechos de los cuales sea necesario el registro de provisiones.</w:t>
      </w:r>
    </w:p>
    <w:p w14:paraId="6E107356" w14:textId="77777777" w:rsidR="00B0059B" w:rsidRPr="00FD2DE6" w:rsidRDefault="00B0059B" w:rsidP="00B0059B">
      <w:pPr>
        <w:tabs>
          <w:tab w:val="left" w:pos="7260"/>
        </w:tabs>
        <w:jc w:val="both"/>
        <w:rPr>
          <w:rFonts w:ascii="Montserrat" w:eastAsia="Times New Roman" w:hAnsi="Montserrat" w:cs="Arial"/>
        </w:rPr>
      </w:pPr>
    </w:p>
    <w:p w14:paraId="0825AAAC"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Reservas</w:t>
      </w:r>
    </w:p>
    <w:p w14:paraId="281148D9" w14:textId="18CD229E" w:rsidR="0099356A"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se tienen identificados conceptos o hechos de los cuales sea necesario el registro de reservas.</w:t>
      </w:r>
    </w:p>
    <w:p w14:paraId="10B5D10E" w14:textId="77777777" w:rsidR="0099356A" w:rsidRPr="00FD2DE6" w:rsidRDefault="0099356A">
      <w:pPr>
        <w:rPr>
          <w:rFonts w:ascii="Montserrat" w:eastAsia="Times New Roman" w:hAnsi="Montserrat" w:cs="Arial"/>
        </w:rPr>
      </w:pPr>
      <w:r w:rsidRPr="00FD2DE6">
        <w:rPr>
          <w:rFonts w:ascii="Montserrat" w:eastAsia="Times New Roman" w:hAnsi="Montserrat" w:cs="Arial"/>
        </w:rPr>
        <w:br w:type="page"/>
      </w:r>
    </w:p>
    <w:p w14:paraId="3A2487CC" w14:textId="77777777" w:rsidR="00B0059B" w:rsidRPr="00FD2DE6" w:rsidRDefault="00B0059B" w:rsidP="00B0059B">
      <w:pPr>
        <w:tabs>
          <w:tab w:val="left" w:pos="7260"/>
        </w:tabs>
        <w:jc w:val="both"/>
        <w:rPr>
          <w:rFonts w:ascii="Montserrat" w:eastAsia="Times New Roman" w:hAnsi="Montserrat" w:cs="Arial"/>
        </w:rPr>
      </w:pPr>
    </w:p>
    <w:p w14:paraId="267A6438"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Cambio en Políticas Contables</w:t>
      </w:r>
    </w:p>
    <w:p w14:paraId="40637A48"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existieron cambios en políticas contables que generaran un efecto relevante en la información financiera.</w:t>
      </w:r>
    </w:p>
    <w:p w14:paraId="4356F000" w14:textId="77777777" w:rsidR="00B0059B" w:rsidRPr="00FD2DE6" w:rsidRDefault="00B0059B" w:rsidP="00B0059B">
      <w:pPr>
        <w:tabs>
          <w:tab w:val="left" w:pos="7260"/>
        </w:tabs>
        <w:jc w:val="both"/>
        <w:rPr>
          <w:rFonts w:ascii="Montserrat" w:eastAsia="Times New Roman" w:hAnsi="Montserrat" w:cs="Arial"/>
        </w:rPr>
      </w:pPr>
    </w:p>
    <w:p w14:paraId="794213A7"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Reclasificaciones</w:t>
      </w:r>
    </w:p>
    <w:p w14:paraId="76F8DDD5" w14:textId="0A59A40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En la Información financiera, </w:t>
      </w:r>
      <w:r w:rsidR="00A7045B" w:rsidRPr="00FD2DE6">
        <w:rPr>
          <w:rFonts w:ascii="Montserrat" w:eastAsia="Times New Roman" w:hAnsi="Montserrat" w:cs="Arial"/>
        </w:rPr>
        <w:t>a la fecha del presente trimestre,</w:t>
      </w:r>
      <w:r w:rsidRPr="00FD2DE6">
        <w:rPr>
          <w:rFonts w:ascii="Montserrat" w:eastAsia="Times New Roman" w:hAnsi="Montserrat" w:cs="Arial"/>
        </w:rPr>
        <w:t xml:space="preserve"> no tienen registros de movimientos entre cuentas por efectos de cambios en los tipos de operaciones.</w:t>
      </w:r>
    </w:p>
    <w:p w14:paraId="4463316F" w14:textId="77777777" w:rsidR="00B0059B" w:rsidRPr="00FD2DE6" w:rsidRDefault="00B0059B" w:rsidP="00B0059B">
      <w:pPr>
        <w:tabs>
          <w:tab w:val="left" w:pos="7260"/>
        </w:tabs>
        <w:jc w:val="both"/>
        <w:rPr>
          <w:rFonts w:ascii="Montserrat" w:eastAsia="Times New Roman" w:hAnsi="Montserrat" w:cs="Arial"/>
        </w:rPr>
      </w:pPr>
    </w:p>
    <w:p w14:paraId="2C6C4F4F" w14:textId="77777777" w:rsidR="00B0059B" w:rsidRPr="00FD2DE6"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Depuración y cancelación de saldos.</w:t>
      </w:r>
    </w:p>
    <w:p w14:paraId="522B5753" w14:textId="6854BD6F" w:rsidR="00B0059B" w:rsidRPr="00FD2DE6" w:rsidRDefault="00A7045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Durante el </w:t>
      </w:r>
      <w:r w:rsidR="0099356A" w:rsidRPr="00FD2DE6">
        <w:rPr>
          <w:rFonts w:ascii="Montserrat" w:eastAsia="Times New Roman" w:hAnsi="Montserrat" w:cs="Arial"/>
        </w:rPr>
        <w:t>segundo</w:t>
      </w:r>
      <w:r w:rsidRPr="00FD2DE6">
        <w:rPr>
          <w:rFonts w:ascii="Montserrat" w:eastAsia="Times New Roman" w:hAnsi="Montserrat" w:cs="Arial"/>
        </w:rPr>
        <w:t xml:space="preserve"> semestre de 2024 no </w:t>
      </w:r>
      <w:r w:rsidR="00B0059B" w:rsidRPr="00FD2DE6">
        <w:rPr>
          <w:rFonts w:ascii="Montserrat" w:eastAsia="Times New Roman" w:hAnsi="Montserrat" w:cs="Arial"/>
        </w:rPr>
        <w:t>se</w:t>
      </w:r>
      <w:r w:rsidRPr="00FD2DE6">
        <w:rPr>
          <w:rFonts w:ascii="Montserrat" w:eastAsia="Times New Roman" w:hAnsi="Montserrat" w:cs="Arial"/>
        </w:rPr>
        <w:t xml:space="preserve"> han realizado</w:t>
      </w:r>
      <w:r w:rsidR="00B0059B" w:rsidRPr="00FD2DE6">
        <w:rPr>
          <w:rFonts w:ascii="Montserrat" w:eastAsia="Times New Roman" w:hAnsi="Montserrat" w:cs="Arial"/>
        </w:rPr>
        <w:t xml:space="preserve"> depuraciones y cancelación de cuentas contables</w:t>
      </w:r>
      <w:r w:rsidRPr="00FD2DE6">
        <w:rPr>
          <w:rFonts w:ascii="Montserrat" w:eastAsia="Times New Roman" w:hAnsi="Montserrat" w:cs="Arial"/>
        </w:rPr>
        <w:t>.</w:t>
      </w:r>
    </w:p>
    <w:p w14:paraId="63C1EBE2" w14:textId="77777777" w:rsidR="00B0059B" w:rsidRPr="00FD2DE6" w:rsidRDefault="00B0059B" w:rsidP="00B0059B">
      <w:pPr>
        <w:tabs>
          <w:tab w:val="left" w:pos="7260"/>
        </w:tabs>
        <w:jc w:val="both"/>
        <w:rPr>
          <w:rFonts w:ascii="Montserrat" w:eastAsia="Times New Roman" w:hAnsi="Montserrat" w:cs="Arial"/>
        </w:rPr>
      </w:pPr>
    </w:p>
    <w:p w14:paraId="21832A0D"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Posición en Moneda Extranjera y Protección por Riesgo Cambiario.</w:t>
      </w:r>
    </w:p>
    <w:p w14:paraId="3FF0EC3F" w14:textId="2CA8E9C6"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Gobierno del Estado de Oaxaca al 3</w:t>
      </w:r>
      <w:r w:rsidR="007F6B67" w:rsidRPr="00FD2DE6">
        <w:rPr>
          <w:rFonts w:ascii="Montserrat" w:eastAsia="Times New Roman" w:hAnsi="Montserrat" w:cs="Arial"/>
        </w:rPr>
        <w:t>0</w:t>
      </w:r>
      <w:r w:rsidRPr="00FD2DE6">
        <w:rPr>
          <w:rFonts w:ascii="Montserrat" w:eastAsia="Times New Roman" w:hAnsi="Montserrat" w:cs="Arial"/>
        </w:rPr>
        <w:t xml:space="preserve"> de </w:t>
      </w:r>
      <w:r w:rsidR="007F6B67" w:rsidRPr="00FD2DE6">
        <w:rPr>
          <w:rFonts w:ascii="Montserrat" w:eastAsia="Times New Roman" w:hAnsi="Montserrat" w:cs="Arial"/>
        </w:rPr>
        <w:t>junio</w:t>
      </w:r>
      <w:r w:rsidRPr="00FD2DE6">
        <w:rPr>
          <w:rFonts w:ascii="Montserrat" w:eastAsia="Times New Roman" w:hAnsi="Montserrat" w:cs="Arial"/>
        </w:rPr>
        <w:t xml:space="preserve"> de 202</w:t>
      </w:r>
      <w:r w:rsidR="007F6B67" w:rsidRPr="00FD2DE6">
        <w:rPr>
          <w:rFonts w:ascii="Montserrat" w:eastAsia="Times New Roman" w:hAnsi="Montserrat" w:cs="Arial"/>
        </w:rPr>
        <w:t>4</w:t>
      </w:r>
      <w:r w:rsidRPr="00FD2DE6">
        <w:rPr>
          <w:rFonts w:ascii="Montserrat" w:eastAsia="Times New Roman" w:hAnsi="Montserrat" w:cs="Arial"/>
        </w:rPr>
        <w:t xml:space="preserve"> no cuenta con activos o recursos financieros en moneda extranjera y como consecuencia no se cuenta con protección por riesgo cambiario,</w:t>
      </w:r>
    </w:p>
    <w:p w14:paraId="18A3F738" w14:textId="77777777" w:rsidR="00B0059B" w:rsidRPr="00FD2DE6" w:rsidRDefault="00B0059B" w:rsidP="00B0059B">
      <w:pPr>
        <w:tabs>
          <w:tab w:val="left" w:pos="7260"/>
        </w:tabs>
        <w:jc w:val="both"/>
        <w:rPr>
          <w:rFonts w:ascii="Montserrat" w:eastAsia="Times New Roman" w:hAnsi="Montserrat" w:cs="Arial"/>
        </w:rPr>
      </w:pPr>
    </w:p>
    <w:p w14:paraId="654FDA03"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Reporte Analítico del Activo</w:t>
      </w:r>
    </w:p>
    <w:p w14:paraId="436B878C" w14:textId="77777777" w:rsidR="00B0059B" w:rsidRPr="00FD2DE6" w:rsidRDefault="00B0059B" w:rsidP="00B0059B">
      <w:pPr>
        <w:pStyle w:val="Prrafodelista"/>
        <w:widowControl w:val="0"/>
        <w:ind w:left="426"/>
        <w:jc w:val="both"/>
        <w:rPr>
          <w:rFonts w:ascii="Montserrat" w:hAnsi="Montserrat"/>
          <w:b/>
          <w:sz w:val="24"/>
          <w:szCs w:val="24"/>
        </w:rPr>
      </w:pPr>
    </w:p>
    <w:p w14:paraId="0F3BD343"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registro del Activo se basa en lo estipulado en las Principales Reglas de Registro y Valoración del Patrimonio (Elementos Generales), las Reglas Específicas del Registro y Valoración del Patrimonio y la vida útil se considera de acuerdo con los Parámetros de Estimación de Vida Útil, normatividad emitida por el CONAC, publicados en el Diario Oficial de la Federación los días 08 de agosto de 2013, 27 de diciembre de 2017 y 15 de agosto de 2012 respectivamente, lo que sustenta las cifras reportadas en el Estado Analítico del Activo. Los años de vida útil pueden cambiar en aquellos bienes en que por razones de uso sea menor.</w:t>
      </w:r>
    </w:p>
    <w:p w14:paraId="63E2AD91" w14:textId="77777777" w:rsidR="00B0059B" w:rsidRPr="00FD2DE6"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C6C1F3F" w14:textId="77777777" w:rsidR="00B0059B" w:rsidRPr="00FD2DE6" w:rsidRDefault="00B0059B" w:rsidP="00B0059B">
      <w:pPr>
        <w:tabs>
          <w:tab w:val="left" w:pos="7260"/>
        </w:tabs>
        <w:jc w:val="both"/>
        <w:rPr>
          <w:rFonts w:ascii="Montserrat" w:eastAsia="Times New Roman" w:hAnsi="Montserrat" w:cs="Arial"/>
        </w:rPr>
      </w:pPr>
    </w:p>
    <w:p w14:paraId="5AF7B716"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FD2DE6" w:rsidRDefault="00B0059B" w:rsidP="00B0059B">
      <w:pPr>
        <w:tabs>
          <w:tab w:val="left" w:pos="7260"/>
        </w:tabs>
        <w:jc w:val="both"/>
        <w:rPr>
          <w:rFonts w:ascii="Montserrat" w:eastAsia="Times New Roman" w:hAnsi="Montserrat" w:cs="Arial"/>
        </w:rPr>
      </w:pPr>
    </w:p>
    <w:p w14:paraId="16DDAA34"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Riesgos por tipo de cambio o tipo de interés de las inversiones financieras.</w:t>
      </w:r>
    </w:p>
    <w:p w14:paraId="50D74D2E" w14:textId="21015EFF"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Al cierre del ejercicio, la cuenta de Inversiones Financieras a largo plazo presenta un saldo de </w:t>
      </w:r>
      <w:r w:rsidR="00D71A7E" w:rsidRPr="00FD2DE6">
        <w:rPr>
          <w:rFonts w:ascii="Montserrat" w:eastAsia="Times New Roman" w:hAnsi="Montserrat" w:cs="Arial"/>
        </w:rPr>
        <w:t>2,010</w:t>
      </w:r>
      <w:r w:rsidRPr="00FD2DE6">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FD2DE6" w:rsidRDefault="00B0059B" w:rsidP="00B0059B">
      <w:pPr>
        <w:tabs>
          <w:tab w:val="left" w:pos="7260"/>
        </w:tabs>
        <w:jc w:val="both"/>
        <w:rPr>
          <w:rFonts w:ascii="Montserrat" w:eastAsia="Times New Roman" w:hAnsi="Montserrat" w:cs="Arial"/>
        </w:rPr>
      </w:pPr>
    </w:p>
    <w:p w14:paraId="3E8637FB"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Valor en el ejercicio de los bienes construidos por la entidad.</w:t>
      </w:r>
    </w:p>
    <w:p w14:paraId="3E1E801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Poder Ejecutivo del Gobierno del Estado no realiza obra propia ni construye bienes inmuebles para su propiedad.</w:t>
      </w:r>
    </w:p>
    <w:p w14:paraId="3325898A" w14:textId="77777777" w:rsidR="00B0059B" w:rsidRPr="00FD2DE6" w:rsidRDefault="00B0059B" w:rsidP="00B0059B">
      <w:pPr>
        <w:tabs>
          <w:tab w:val="left" w:pos="7260"/>
        </w:tabs>
        <w:jc w:val="both"/>
        <w:rPr>
          <w:rFonts w:ascii="Montserrat" w:eastAsia="Times New Roman" w:hAnsi="Montserrat" w:cs="Arial"/>
        </w:rPr>
      </w:pPr>
    </w:p>
    <w:p w14:paraId="421A450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7EA9F825" w14:textId="77777777" w:rsidR="007B5ADF" w:rsidRPr="00FD2DE6" w:rsidRDefault="007B5ADF">
      <w:pPr>
        <w:rPr>
          <w:rFonts w:ascii="Montserrat" w:eastAsia="Times New Roman" w:hAnsi="Montserrat" w:cs="Arial"/>
        </w:rPr>
      </w:pPr>
      <w:r w:rsidRPr="00FD2DE6">
        <w:rPr>
          <w:rFonts w:ascii="Montserrat" w:eastAsia="Times New Roman" w:hAnsi="Montserrat" w:cs="Arial"/>
        </w:rPr>
        <w:br w:type="page"/>
      </w:r>
    </w:p>
    <w:p w14:paraId="04D70BD7" w14:textId="676DE9A9"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A la fecha de los estados financieros, no se identifica alguna circunstancia que afecte el activo.</w:t>
      </w:r>
    </w:p>
    <w:p w14:paraId="48EDF8F8" w14:textId="77777777" w:rsidR="00B0059B" w:rsidRPr="00FD2DE6" w:rsidRDefault="00B0059B" w:rsidP="00B0059B">
      <w:pPr>
        <w:tabs>
          <w:tab w:val="left" w:pos="7260"/>
        </w:tabs>
        <w:jc w:val="both"/>
        <w:rPr>
          <w:rFonts w:ascii="Montserrat" w:eastAsia="Times New Roman" w:hAnsi="Montserrat" w:cs="Arial"/>
        </w:rPr>
      </w:pPr>
    </w:p>
    <w:p w14:paraId="6C750EF8"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Desmantelamiento de activos, procedimientos, implicaciones, efectos contables.</w:t>
      </w:r>
    </w:p>
    <w:p w14:paraId="61CC27DE" w14:textId="05B4E760" w:rsidR="00B0059B" w:rsidRPr="00FD2DE6" w:rsidRDefault="00D56D92" w:rsidP="00B0059B">
      <w:pPr>
        <w:tabs>
          <w:tab w:val="left" w:pos="7260"/>
        </w:tabs>
        <w:jc w:val="both"/>
        <w:rPr>
          <w:rFonts w:ascii="Montserrat" w:eastAsia="Times New Roman" w:hAnsi="Montserrat" w:cs="Arial"/>
        </w:rPr>
      </w:pPr>
      <w:r w:rsidRPr="00FD2DE6">
        <w:rPr>
          <w:rFonts w:ascii="Montserrat" w:eastAsia="Times New Roman" w:hAnsi="Montserrat" w:cs="Arial"/>
        </w:rPr>
        <w:t>Se informa que al 30 de junio</w:t>
      </w:r>
      <w:r w:rsidR="00B0059B" w:rsidRPr="00FD2DE6">
        <w:rPr>
          <w:rFonts w:ascii="Montserrat" w:eastAsia="Times New Roman" w:hAnsi="Montserrat" w:cs="Arial"/>
        </w:rPr>
        <w:t xml:space="preserve"> de 2024 el Poder Ejecutivo no ha realizado procedimientos para desmantelar activos.</w:t>
      </w:r>
    </w:p>
    <w:p w14:paraId="70225F84" w14:textId="77777777" w:rsidR="00B0059B" w:rsidRPr="00FD2DE6" w:rsidRDefault="00B0059B" w:rsidP="00B0059B">
      <w:pPr>
        <w:tabs>
          <w:tab w:val="left" w:pos="7260"/>
        </w:tabs>
        <w:jc w:val="both"/>
        <w:rPr>
          <w:rFonts w:ascii="Montserrat" w:eastAsia="Times New Roman" w:hAnsi="Montserrat" w:cs="Arial"/>
        </w:rPr>
      </w:pPr>
    </w:p>
    <w:p w14:paraId="71B72C0F"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Adicionalmente, se informa de las principales variaciones en el activo, en cuadros comparativos como sigue:</w:t>
      </w:r>
    </w:p>
    <w:p w14:paraId="3FF722E7" w14:textId="77777777" w:rsidR="00EE01B3" w:rsidRPr="00FD2DE6" w:rsidRDefault="00EE01B3" w:rsidP="00B0059B">
      <w:pPr>
        <w:tabs>
          <w:tab w:val="left" w:pos="7260"/>
        </w:tabs>
        <w:jc w:val="both"/>
        <w:rPr>
          <w:rFonts w:ascii="Montserrat" w:eastAsia="Times New Roman" w:hAnsi="Montserrat" w:cs="Arial"/>
        </w:rPr>
      </w:pPr>
    </w:p>
    <w:p w14:paraId="3ABDCF1B"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Inversiones en valores.</w:t>
      </w:r>
    </w:p>
    <w:p w14:paraId="77D904D9" w14:textId="77777777" w:rsidR="00E6594D" w:rsidRPr="00FD2DE6" w:rsidRDefault="00E6594D" w:rsidP="00E6594D">
      <w:pPr>
        <w:widowControl w:val="0"/>
        <w:jc w:val="both"/>
        <w:rPr>
          <w:rFonts w:ascii="Montserrat" w:eastAsia="Times New Roman" w:hAnsi="Montserrat" w:cs="Arial"/>
        </w:rPr>
      </w:pPr>
    </w:p>
    <w:tbl>
      <w:tblPr>
        <w:tblW w:w="9293" w:type="dxa"/>
        <w:tblInd w:w="-10" w:type="dxa"/>
        <w:tblCellMar>
          <w:left w:w="70" w:type="dxa"/>
          <w:right w:w="70" w:type="dxa"/>
        </w:tblCellMar>
        <w:tblLook w:val="04A0" w:firstRow="1" w:lastRow="0" w:firstColumn="1" w:lastColumn="0" w:noHBand="0" w:noVBand="1"/>
      </w:tblPr>
      <w:tblGrid>
        <w:gridCol w:w="1170"/>
        <w:gridCol w:w="2786"/>
        <w:gridCol w:w="1716"/>
        <w:gridCol w:w="1918"/>
        <w:gridCol w:w="1703"/>
      </w:tblGrid>
      <w:tr w:rsidR="00FD2DE6" w:rsidRPr="00FD2DE6" w14:paraId="5BAFB556" w14:textId="77777777" w:rsidTr="00912EC3">
        <w:trPr>
          <w:trHeight w:val="465"/>
        </w:trPr>
        <w:tc>
          <w:tcPr>
            <w:tcW w:w="1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DB7EAD" w14:textId="77777777" w:rsidR="00912EC3" w:rsidRPr="00FD2DE6" w:rsidRDefault="00912EC3" w:rsidP="00912EC3">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CUENTA</w:t>
            </w:r>
          </w:p>
        </w:tc>
        <w:tc>
          <w:tcPr>
            <w:tcW w:w="3113" w:type="dxa"/>
            <w:tcBorders>
              <w:top w:val="single" w:sz="8" w:space="0" w:color="auto"/>
              <w:left w:val="nil"/>
              <w:bottom w:val="single" w:sz="8" w:space="0" w:color="auto"/>
              <w:right w:val="single" w:sz="8" w:space="0" w:color="auto"/>
            </w:tcBorders>
            <w:shd w:val="clear" w:color="auto" w:fill="auto"/>
            <w:vAlign w:val="center"/>
            <w:hideMark/>
          </w:tcPr>
          <w:p w14:paraId="33978D4A" w14:textId="77777777" w:rsidR="00912EC3" w:rsidRPr="00FD2DE6" w:rsidRDefault="00912EC3" w:rsidP="00912EC3">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DESCRIPCIÓN</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58140C93" w14:textId="77777777" w:rsidR="00912EC3" w:rsidRPr="00FD2DE6" w:rsidRDefault="00912EC3" w:rsidP="00912EC3">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SALDO AL 31 DE DICIEMBRE DE 2023</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14334231" w14:textId="77777777" w:rsidR="00912EC3" w:rsidRPr="00FD2DE6" w:rsidRDefault="00912EC3" w:rsidP="00912EC3">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SALDO AL 30 DE JUNIO DE 2024</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0D7EFCAA" w14:textId="77777777" w:rsidR="00912EC3" w:rsidRPr="00FD2DE6" w:rsidRDefault="00912EC3" w:rsidP="00912EC3">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VARIACIÓN</w:t>
            </w:r>
          </w:p>
        </w:tc>
      </w:tr>
      <w:tr w:rsidR="00FD2DE6" w:rsidRPr="00FD2DE6" w14:paraId="75BE2746"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7ECC8B31"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w:t>
            </w:r>
          </w:p>
        </w:tc>
        <w:tc>
          <w:tcPr>
            <w:tcW w:w="3113" w:type="dxa"/>
            <w:tcBorders>
              <w:top w:val="nil"/>
              <w:left w:val="nil"/>
              <w:bottom w:val="single" w:sz="8" w:space="0" w:color="auto"/>
              <w:right w:val="single" w:sz="8" w:space="0" w:color="auto"/>
            </w:tcBorders>
            <w:shd w:val="clear" w:color="auto" w:fill="auto"/>
            <w:vAlign w:val="center"/>
            <w:hideMark/>
          </w:tcPr>
          <w:p w14:paraId="0804C6AC"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INVERSIONES TEMPORALES (HASTA 3 MESES)</w:t>
            </w:r>
          </w:p>
        </w:tc>
        <w:tc>
          <w:tcPr>
            <w:tcW w:w="1720" w:type="dxa"/>
            <w:tcBorders>
              <w:top w:val="nil"/>
              <w:left w:val="nil"/>
              <w:bottom w:val="single" w:sz="8" w:space="0" w:color="auto"/>
              <w:right w:val="single" w:sz="8" w:space="0" w:color="auto"/>
            </w:tcBorders>
            <w:shd w:val="clear" w:color="auto" w:fill="auto"/>
            <w:vAlign w:val="center"/>
            <w:hideMark/>
          </w:tcPr>
          <w:p w14:paraId="3A466F4E" w14:textId="70CC2FDF" w:rsidR="00912EC3" w:rsidRPr="00FD2DE6" w:rsidRDefault="00106109" w:rsidP="00106109">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2,982,670,995.51</w:t>
            </w:r>
          </w:p>
        </w:tc>
        <w:tc>
          <w:tcPr>
            <w:tcW w:w="1960" w:type="dxa"/>
            <w:tcBorders>
              <w:top w:val="nil"/>
              <w:left w:val="nil"/>
              <w:bottom w:val="single" w:sz="8" w:space="0" w:color="auto"/>
              <w:right w:val="single" w:sz="8" w:space="0" w:color="auto"/>
            </w:tcBorders>
            <w:shd w:val="clear" w:color="auto" w:fill="auto"/>
            <w:vAlign w:val="center"/>
            <w:hideMark/>
          </w:tcPr>
          <w:p w14:paraId="3B28CD5E"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9,697,110,929.33</w:t>
            </w:r>
          </w:p>
        </w:tc>
        <w:tc>
          <w:tcPr>
            <w:tcW w:w="1360" w:type="dxa"/>
            <w:tcBorders>
              <w:top w:val="nil"/>
              <w:left w:val="nil"/>
              <w:bottom w:val="single" w:sz="8" w:space="0" w:color="auto"/>
              <w:right w:val="single" w:sz="8" w:space="0" w:color="auto"/>
            </w:tcBorders>
            <w:shd w:val="clear" w:color="auto" w:fill="auto"/>
            <w:vAlign w:val="center"/>
            <w:hideMark/>
          </w:tcPr>
          <w:p w14:paraId="275B544F"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6,663,211,722.51</w:t>
            </w:r>
          </w:p>
        </w:tc>
      </w:tr>
      <w:tr w:rsidR="00FD2DE6" w:rsidRPr="00FD2DE6" w14:paraId="671045C0"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1AF59AB3"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w:t>
            </w:r>
          </w:p>
        </w:tc>
        <w:tc>
          <w:tcPr>
            <w:tcW w:w="3113" w:type="dxa"/>
            <w:tcBorders>
              <w:top w:val="nil"/>
              <w:left w:val="nil"/>
              <w:bottom w:val="single" w:sz="8" w:space="0" w:color="auto"/>
              <w:right w:val="single" w:sz="8" w:space="0" w:color="auto"/>
            </w:tcBorders>
            <w:shd w:val="clear" w:color="auto" w:fill="auto"/>
            <w:vAlign w:val="center"/>
            <w:hideMark/>
          </w:tcPr>
          <w:p w14:paraId="5B3C78A7"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INVERSIONES EN MONEDA NACIONAL CP</w:t>
            </w:r>
          </w:p>
        </w:tc>
        <w:tc>
          <w:tcPr>
            <w:tcW w:w="1720" w:type="dxa"/>
            <w:tcBorders>
              <w:top w:val="nil"/>
              <w:left w:val="nil"/>
              <w:bottom w:val="single" w:sz="8" w:space="0" w:color="auto"/>
              <w:right w:val="single" w:sz="8" w:space="0" w:color="auto"/>
            </w:tcBorders>
            <w:shd w:val="clear" w:color="auto" w:fill="auto"/>
            <w:vAlign w:val="center"/>
            <w:hideMark/>
          </w:tcPr>
          <w:p w14:paraId="39ED7E47" w14:textId="2D64F1F1" w:rsidR="00912EC3" w:rsidRPr="00FD2DE6" w:rsidRDefault="00106109"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2,982,670,995.51</w:t>
            </w:r>
          </w:p>
        </w:tc>
        <w:tc>
          <w:tcPr>
            <w:tcW w:w="1960" w:type="dxa"/>
            <w:tcBorders>
              <w:top w:val="nil"/>
              <w:left w:val="nil"/>
              <w:bottom w:val="single" w:sz="8" w:space="0" w:color="auto"/>
              <w:right w:val="single" w:sz="8" w:space="0" w:color="auto"/>
            </w:tcBorders>
            <w:shd w:val="clear" w:color="auto" w:fill="auto"/>
            <w:vAlign w:val="center"/>
            <w:hideMark/>
          </w:tcPr>
          <w:p w14:paraId="67123AF0"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9,697,110,929.33</w:t>
            </w:r>
          </w:p>
        </w:tc>
        <w:tc>
          <w:tcPr>
            <w:tcW w:w="1360" w:type="dxa"/>
            <w:tcBorders>
              <w:top w:val="nil"/>
              <w:left w:val="nil"/>
              <w:bottom w:val="single" w:sz="8" w:space="0" w:color="auto"/>
              <w:right w:val="single" w:sz="8" w:space="0" w:color="auto"/>
            </w:tcBorders>
            <w:shd w:val="clear" w:color="auto" w:fill="auto"/>
            <w:vAlign w:val="center"/>
            <w:hideMark/>
          </w:tcPr>
          <w:p w14:paraId="416BFE87"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6,663,211,722.51</w:t>
            </w:r>
          </w:p>
        </w:tc>
      </w:tr>
      <w:tr w:rsidR="00FD2DE6" w:rsidRPr="00FD2DE6" w14:paraId="4423ECB4"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7650C63E"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1.1.1.4.1.001</w:t>
            </w:r>
          </w:p>
        </w:tc>
        <w:tc>
          <w:tcPr>
            <w:tcW w:w="3113" w:type="dxa"/>
            <w:tcBorders>
              <w:top w:val="nil"/>
              <w:left w:val="nil"/>
              <w:bottom w:val="single" w:sz="8" w:space="0" w:color="auto"/>
              <w:right w:val="single" w:sz="8" w:space="0" w:color="auto"/>
            </w:tcBorders>
            <w:shd w:val="clear" w:color="auto" w:fill="auto"/>
            <w:vAlign w:val="center"/>
            <w:hideMark/>
          </w:tcPr>
          <w:p w14:paraId="13D21D28"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BANAMEX</w:t>
            </w:r>
          </w:p>
        </w:tc>
        <w:tc>
          <w:tcPr>
            <w:tcW w:w="1720" w:type="dxa"/>
            <w:tcBorders>
              <w:top w:val="nil"/>
              <w:left w:val="nil"/>
              <w:bottom w:val="single" w:sz="8" w:space="0" w:color="auto"/>
              <w:right w:val="single" w:sz="8" w:space="0" w:color="auto"/>
            </w:tcBorders>
            <w:shd w:val="clear" w:color="auto" w:fill="auto"/>
            <w:vAlign w:val="center"/>
            <w:hideMark/>
          </w:tcPr>
          <w:p w14:paraId="7EB538E8"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382,199,764.94</w:t>
            </w:r>
          </w:p>
        </w:tc>
        <w:tc>
          <w:tcPr>
            <w:tcW w:w="1960" w:type="dxa"/>
            <w:tcBorders>
              <w:top w:val="nil"/>
              <w:left w:val="nil"/>
              <w:bottom w:val="single" w:sz="8" w:space="0" w:color="auto"/>
              <w:right w:val="single" w:sz="8" w:space="0" w:color="auto"/>
            </w:tcBorders>
            <w:shd w:val="clear" w:color="auto" w:fill="auto"/>
            <w:vAlign w:val="center"/>
            <w:hideMark/>
          </w:tcPr>
          <w:p w14:paraId="09551106"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2,700,020,535.50</w:t>
            </w:r>
          </w:p>
        </w:tc>
        <w:tc>
          <w:tcPr>
            <w:tcW w:w="1360" w:type="dxa"/>
            <w:tcBorders>
              <w:top w:val="nil"/>
              <w:left w:val="nil"/>
              <w:bottom w:val="single" w:sz="8" w:space="0" w:color="auto"/>
              <w:right w:val="single" w:sz="8" w:space="0" w:color="auto"/>
            </w:tcBorders>
            <w:shd w:val="clear" w:color="auto" w:fill="auto"/>
            <w:vAlign w:val="center"/>
            <w:hideMark/>
          </w:tcPr>
          <w:p w14:paraId="1F7AC6A8"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2,317,820,770.56</w:t>
            </w:r>
          </w:p>
        </w:tc>
      </w:tr>
      <w:tr w:rsidR="00FD2DE6" w:rsidRPr="00FD2DE6" w14:paraId="7C96BB13"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313C8EC8"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1.1.1.4.1.002</w:t>
            </w:r>
          </w:p>
        </w:tc>
        <w:tc>
          <w:tcPr>
            <w:tcW w:w="3113" w:type="dxa"/>
            <w:tcBorders>
              <w:top w:val="nil"/>
              <w:left w:val="nil"/>
              <w:bottom w:val="single" w:sz="8" w:space="0" w:color="auto"/>
              <w:right w:val="single" w:sz="8" w:space="0" w:color="auto"/>
            </w:tcBorders>
            <w:shd w:val="clear" w:color="auto" w:fill="auto"/>
            <w:vAlign w:val="center"/>
            <w:hideMark/>
          </w:tcPr>
          <w:p w14:paraId="7B3E5CE1"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BBVA BANCOMER, S.A.</w:t>
            </w:r>
          </w:p>
        </w:tc>
        <w:tc>
          <w:tcPr>
            <w:tcW w:w="1720" w:type="dxa"/>
            <w:tcBorders>
              <w:top w:val="nil"/>
              <w:left w:val="nil"/>
              <w:bottom w:val="single" w:sz="8" w:space="0" w:color="auto"/>
              <w:right w:val="single" w:sz="8" w:space="0" w:color="auto"/>
            </w:tcBorders>
            <w:shd w:val="clear" w:color="auto" w:fill="auto"/>
            <w:vAlign w:val="center"/>
            <w:hideMark/>
          </w:tcPr>
          <w:p w14:paraId="227E15DB"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436,524,822.83</w:t>
            </w:r>
          </w:p>
        </w:tc>
        <w:tc>
          <w:tcPr>
            <w:tcW w:w="1960" w:type="dxa"/>
            <w:tcBorders>
              <w:top w:val="nil"/>
              <w:left w:val="nil"/>
              <w:bottom w:val="single" w:sz="8" w:space="0" w:color="auto"/>
              <w:right w:val="single" w:sz="8" w:space="0" w:color="auto"/>
            </w:tcBorders>
            <w:shd w:val="clear" w:color="auto" w:fill="auto"/>
            <w:vAlign w:val="center"/>
            <w:hideMark/>
          </w:tcPr>
          <w:p w14:paraId="5A193E9C" w14:textId="26B1673E"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67</w:t>
            </w:r>
            <w:r w:rsidR="00106109" w:rsidRPr="00FD2DE6">
              <w:rPr>
                <w:rFonts w:ascii="Montserrat" w:eastAsia="Times New Roman" w:hAnsi="Montserrat" w:cs="Times New Roman"/>
                <w:sz w:val="20"/>
                <w:szCs w:val="20"/>
                <w:lang w:val="es-MX"/>
              </w:rPr>
              <w:t>,</w:t>
            </w:r>
            <w:r w:rsidRPr="00FD2DE6">
              <w:rPr>
                <w:rFonts w:ascii="Montserrat" w:eastAsia="Times New Roman" w:hAnsi="Montserrat" w:cs="Times New Roman"/>
                <w:sz w:val="20"/>
                <w:szCs w:val="20"/>
                <w:lang w:val="es-MX"/>
              </w:rPr>
              <w:t>6679</w:t>
            </w:r>
            <w:r w:rsidR="00106109" w:rsidRPr="00FD2DE6">
              <w:rPr>
                <w:rFonts w:ascii="Montserrat" w:eastAsia="Times New Roman" w:hAnsi="Montserrat" w:cs="Times New Roman"/>
                <w:sz w:val="20"/>
                <w:szCs w:val="20"/>
                <w:lang w:val="es-MX"/>
              </w:rPr>
              <w:t>,</w:t>
            </w:r>
            <w:r w:rsidRPr="00FD2DE6">
              <w:rPr>
                <w:rFonts w:ascii="Montserrat" w:eastAsia="Times New Roman" w:hAnsi="Montserrat" w:cs="Times New Roman"/>
                <w:sz w:val="20"/>
                <w:szCs w:val="20"/>
                <w:lang w:val="es-MX"/>
              </w:rPr>
              <w:t>437</w:t>
            </w:r>
          </w:p>
        </w:tc>
        <w:tc>
          <w:tcPr>
            <w:tcW w:w="1360" w:type="dxa"/>
            <w:tcBorders>
              <w:top w:val="nil"/>
              <w:left w:val="nil"/>
              <w:bottom w:val="single" w:sz="8" w:space="0" w:color="auto"/>
              <w:right w:val="single" w:sz="8" w:space="0" w:color="auto"/>
            </w:tcBorders>
            <w:shd w:val="clear" w:color="auto" w:fill="auto"/>
            <w:vAlign w:val="center"/>
            <w:hideMark/>
          </w:tcPr>
          <w:p w14:paraId="1583CE87"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240,154,614.18</w:t>
            </w:r>
          </w:p>
        </w:tc>
      </w:tr>
      <w:tr w:rsidR="00FD2DE6" w:rsidRPr="00FD2DE6" w14:paraId="571AB5C5"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3D93C449"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1.1.1.4.1.003</w:t>
            </w:r>
          </w:p>
        </w:tc>
        <w:tc>
          <w:tcPr>
            <w:tcW w:w="3113" w:type="dxa"/>
            <w:tcBorders>
              <w:top w:val="nil"/>
              <w:left w:val="nil"/>
              <w:bottom w:val="single" w:sz="8" w:space="0" w:color="auto"/>
              <w:right w:val="single" w:sz="8" w:space="0" w:color="auto"/>
            </w:tcBorders>
            <w:shd w:val="clear" w:color="auto" w:fill="auto"/>
            <w:vAlign w:val="center"/>
            <w:hideMark/>
          </w:tcPr>
          <w:p w14:paraId="68DDEC13"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HSBC</w:t>
            </w:r>
          </w:p>
        </w:tc>
        <w:tc>
          <w:tcPr>
            <w:tcW w:w="1720" w:type="dxa"/>
            <w:tcBorders>
              <w:top w:val="nil"/>
              <w:left w:val="nil"/>
              <w:bottom w:val="single" w:sz="8" w:space="0" w:color="auto"/>
              <w:right w:val="single" w:sz="8" w:space="0" w:color="auto"/>
            </w:tcBorders>
            <w:shd w:val="clear" w:color="auto" w:fill="auto"/>
            <w:vAlign w:val="center"/>
            <w:hideMark/>
          </w:tcPr>
          <w:p w14:paraId="24B680A7"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456,729,441.15</w:t>
            </w:r>
          </w:p>
        </w:tc>
        <w:tc>
          <w:tcPr>
            <w:tcW w:w="1960" w:type="dxa"/>
            <w:tcBorders>
              <w:top w:val="nil"/>
              <w:left w:val="nil"/>
              <w:bottom w:val="single" w:sz="8" w:space="0" w:color="auto"/>
              <w:right w:val="single" w:sz="8" w:space="0" w:color="auto"/>
            </w:tcBorders>
            <w:shd w:val="clear" w:color="auto" w:fill="auto"/>
            <w:vAlign w:val="center"/>
            <w:hideMark/>
          </w:tcPr>
          <w:p w14:paraId="087241CA"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482,452,433.07</w:t>
            </w:r>
          </w:p>
        </w:tc>
        <w:tc>
          <w:tcPr>
            <w:tcW w:w="1360" w:type="dxa"/>
            <w:tcBorders>
              <w:top w:val="nil"/>
              <w:left w:val="nil"/>
              <w:bottom w:val="single" w:sz="8" w:space="0" w:color="auto"/>
              <w:right w:val="single" w:sz="8" w:space="0" w:color="auto"/>
            </w:tcBorders>
            <w:shd w:val="clear" w:color="auto" w:fill="auto"/>
            <w:vAlign w:val="center"/>
            <w:hideMark/>
          </w:tcPr>
          <w:p w14:paraId="2252A1ED"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25,722,991.92</w:t>
            </w:r>
          </w:p>
        </w:tc>
      </w:tr>
      <w:tr w:rsidR="00FD2DE6" w:rsidRPr="00FD2DE6" w14:paraId="05D11D14"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36BC3B02"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1.1.1.4.1.004</w:t>
            </w:r>
          </w:p>
        </w:tc>
        <w:tc>
          <w:tcPr>
            <w:tcW w:w="3113" w:type="dxa"/>
            <w:tcBorders>
              <w:top w:val="nil"/>
              <w:left w:val="nil"/>
              <w:bottom w:val="single" w:sz="8" w:space="0" w:color="auto"/>
              <w:right w:val="single" w:sz="8" w:space="0" w:color="auto"/>
            </w:tcBorders>
            <w:shd w:val="clear" w:color="auto" w:fill="auto"/>
            <w:vAlign w:val="center"/>
            <w:hideMark/>
          </w:tcPr>
          <w:p w14:paraId="6E30798A"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SCOTIABANK</w:t>
            </w:r>
          </w:p>
        </w:tc>
        <w:tc>
          <w:tcPr>
            <w:tcW w:w="1720" w:type="dxa"/>
            <w:tcBorders>
              <w:top w:val="nil"/>
              <w:left w:val="nil"/>
              <w:bottom w:val="single" w:sz="8" w:space="0" w:color="auto"/>
              <w:right w:val="single" w:sz="8" w:space="0" w:color="auto"/>
            </w:tcBorders>
            <w:shd w:val="clear" w:color="auto" w:fill="auto"/>
            <w:vAlign w:val="center"/>
            <w:hideMark/>
          </w:tcPr>
          <w:p w14:paraId="54B39DB7"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880,677,492.19</w:t>
            </w:r>
          </w:p>
        </w:tc>
        <w:tc>
          <w:tcPr>
            <w:tcW w:w="1960" w:type="dxa"/>
            <w:tcBorders>
              <w:top w:val="nil"/>
              <w:left w:val="nil"/>
              <w:bottom w:val="single" w:sz="8" w:space="0" w:color="auto"/>
              <w:right w:val="single" w:sz="8" w:space="0" w:color="auto"/>
            </w:tcBorders>
            <w:shd w:val="clear" w:color="auto" w:fill="auto"/>
            <w:vAlign w:val="center"/>
            <w:hideMark/>
          </w:tcPr>
          <w:p w14:paraId="09B6559E"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3,064,839,195.72</w:t>
            </w:r>
          </w:p>
        </w:tc>
        <w:tc>
          <w:tcPr>
            <w:tcW w:w="1360" w:type="dxa"/>
            <w:tcBorders>
              <w:top w:val="nil"/>
              <w:left w:val="nil"/>
              <w:bottom w:val="single" w:sz="8" w:space="0" w:color="auto"/>
              <w:right w:val="single" w:sz="8" w:space="0" w:color="auto"/>
            </w:tcBorders>
            <w:shd w:val="clear" w:color="auto" w:fill="auto"/>
            <w:vAlign w:val="center"/>
            <w:hideMark/>
          </w:tcPr>
          <w:p w14:paraId="32FF4399"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2,184,161,703.53</w:t>
            </w:r>
          </w:p>
        </w:tc>
      </w:tr>
      <w:tr w:rsidR="00FD2DE6" w:rsidRPr="00FD2DE6" w14:paraId="5C9D3E03" w14:textId="77777777" w:rsidTr="00912EC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4255293C"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1.1.1.4.1.005</w:t>
            </w:r>
          </w:p>
        </w:tc>
        <w:tc>
          <w:tcPr>
            <w:tcW w:w="3113" w:type="dxa"/>
            <w:tcBorders>
              <w:top w:val="nil"/>
              <w:left w:val="nil"/>
              <w:bottom w:val="single" w:sz="8" w:space="0" w:color="auto"/>
              <w:right w:val="single" w:sz="8" w:space="0" w:color="auto"/>
            </w:tcBorders>
            <w:shd w:val="clear" w:color="auto" w:fill="auto"/>
            <w:vAlign w:val="center"/>
            <w:hideMark/>
          </w:tcPr>
          <w:p w14:paraId="581BB9A3" w14:textId="77777777" w:rsidR="00912EC3" w:rsidRPr="00FD2DE6" w:rsidRDefault="00912EC3" w:rsidP="00912EC3">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SANTANDER</w:t>
            </w:r>
          </w:p>
        </w:tc>
        <w:tc>
          <w:tcPr>
            <w:tcW w:w="1720" w:type="dxa"/>
            <w:tcBorders>
              <w:top w:val="nil"/>
              <w:left w:val="nil"/>
              <w:bottom w:val="single" w:sz="8" w:space="0" w:color="auto"/>
              <w:right w:val="single" w:sz="8" w:space="0" w:color="auto"/>
            </w:tcBorders>
            <w:shd w:val="clear" w:color="auto" w:fill="auto"/>
            <w:vAlign w:val="center"/>
            <w:hideMark/>
          </w:tcPr>
          <w:p w14:paraId="3AAD900F"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826,539,474.40</w:t>
            </w:r>
          </w:p>
        </w:tc>
        <w:tc>
          <w:tcPr>
            <w:tcW w:w="1960" w:type="dxa"/>
            <w:tcBorders>
              <w:top w:val="nil"/>
              <w:left w:val="nil"/>
              <w:bottom w:val="single" w:sz="8" w:space="0" w:color="auto"/>
              <w:right w:val="single" w:sz="8" w:space="0" w:color="auto"/>
            </w:tcBorders>
            <w:shd w:val="clear" w:color="auto" w:fill="auto"/>
            <w:vAlign w:val="center"/>
            <w:hideMark/>
          </w:tcPr>
          <w:p w14:paraId="2F7C743B"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2,773,119,328.03</w:t>
            </w:r>
          </w:p>
        </w:tc>
        <w:tc>
          <w:tcPr>
            <w:tcW w:w="1360" w:type="dxa"/>
            <w:tcBorders>
              <w:top w:val="nil"/>
              <w:left w:val="nil"/>
              <w:bottom w:val="single" w:sz="8" w:space="0" w:color="auto"/>
              <w:right w:val="single" w:sz="8" w:space="0" w:color="auto"/>
            </w:tcBorders>
            <w:shd w:val="clear" w:color="auto" w:fill="auto"/>
            <w:vAlign w:val="center"/>
            <w:hideMark/>
          </w:tcPr>
          <w:p w14:paraId="5483BAAC" w14:textId="77777777" w:rsidR="00912EC3" w:rsidRPr="00FD2DE6" w:rsidRDefault="00912EC3" w:rsidP="00912EC3">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1,946,579,853.63</w:t>
            </w:r>
          </w:p>
        </w:tc>
      </w:tr>
    </w:tbl>
    <w:p w14:paraId="242AD0A9" w14:textId="77777777" w:rsidR="00912EC3" w:rsidRPr="00FD2DE6" w:rsidRDefault="00912EC3" w:rsidP="00E6594D">
      <w:pPr>
        <w:widowControl w:val="0"/>
        <w:jc w:val="both"/>
        <w:rPr>
          <w:rFonts w:ascii="Montserrat" w:eastAsia="Times New Roman" w:hAnsi="Montserrat" w:cs="Arial"/>
          <w:highlight w:val="yellow"/>
        </w:rPr>
      </w:pPr>
    </w:p>
    <w:p w14:paraId="3DB0E8A6" w14:textId="3890500F" w:rsidR="00B0059B" w:rsidRPr="00FD2DE6" w:rsidRDefault="00B0059B" w:rsidP="00B0059B">
      <w:pPr>
        <w:tabs>
          <w:tab w:val="left" w:pos="7260"/>
        </w:tabs>
        <w:jc w:val="both"/>
        <w:rPr>
          <w:rFonts w:ascii="Montserrat" w:eastAsia="Times New Roman" w:hAnsi="Montserrat" w:cs="Arial"/>
        </w:rPr>
      </w:pPr>
    </w:p>
    <w:p w14:paraId="46D9F9AD"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organismos descentralizados de control presupuestario indirecto</w:t>
      </w:r>
    </w:p>
    <w:p w14:paraId="101BCF48" w14:textId="77777777" w:rsidR="00B0059B" w:rsidRPr="00FD2DE6" w:rsidRDefault="00B0059B" w:rsidP="00B0059B">
      <w:pPr>
        <w:tabs>
          <w:tab w:val="left" w:pos="7260"/>
        </w:tabs>
        <w:jc w:val="both"/>
        <w:rPr>
          <w:rFonts w:ascii="Montserrat" w:eastAsia="Times New Roman" w:hAnsi="Montserrat" w:cs="Arial"/>
        </w:rPr>
      </w:pPr>
    </w:p>
    <w:p w14:paraId="15EBC76A"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Inversiones en empresas de participación mayoritaria.</w:t>
      </w:r>
    </w:p>
    <w:p w14:paraId="114DE13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El Estado de Oaxaca no cuenta con inversiones en empresas de participación mayoritaria</w:t>
      </w:r>
    </w:p>
    <w:p w14:paraId="73C594D4" w14:textId="77777777" w:rsidR="00B0059B" w:rsidRPr="00FD2DE6" w:rsidRDefault="00B0059B" w:rsidP="00B0059B">
      <w:pPr>
        <w:tabs>
          <w:tab w:val="left" w:pos="7260"/>
        </w:tabs>
        <w:jc w:val="both"/>
        <w:rPr>
          <w:rFonts w:ascii="Montserrat" w:eastAsia="Times New Roman" w:hAnsi="Montserrat" w:cs="Arial"/>
        </w:rPr>
      </w:pPr>
    </w:p>
    <w:p w14:paraId="7DEB7C67" w14:textId="77777777" w:rsidR="00B0059B" w:rsidRPr="00FD2DE6"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Estado de Oaxaca no cuenta con inversiones en empresas de participación minoritaria</w:t>
      </w:r>
    </w:p>
    <w:p w14:paraId="06FCB7D5" w14:textId="77777777" w:rsidR="00912EC3" w:rsidRPr="00FD2DE6" w:rsidRDefault="00912EC3" w:rsidP="00B0059B">
      <w:pPr>
        <w:tabs>
          <w:tab w:val="left" w:pos="7260"/>
        </w:tabs>
        <w:jc w:val="both"/>
        <w:rPr>
          <w:rFonts w:ascii="Montserrat" w:eastAsia="Times New Roman" w:hAnsi="Montserrat" w:cs="Arial"/>
        </w:rPr>
      </w:pPr>
    </w:p>
    <w:p w14:paraId="3159A180" w14:textId="77777777" w:rsidR="00912EC3" w:rsidRPr="00FD2DE6"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FD2DE6">
        <w:rPr>
          <w:rFonts w:ascii="Montserrat" w:eastAsia="Times New Roman" w:hAnsi="Montserrat" w:cs="Arial"/>
          <w:sz w:val="24"/>
          <w:szCs w:val="24"/>
          <w:lang w:val="es-ES" w:eastAsia="es-MX"/>
        </w:rPr>
        <w:t>Patrimonio de Organismos Descentralizados de Control Presupuestario Directo, según corresponda.</w:t>
      </w:r>
    </w:p>
    <w:p w14:paraId="56957D65" w14:textId="77777777" w:rsidR="00912EC3" w:rsidRPr="00FD2DE6" w:rsidRDefault="00912EC3" w:rsidP="00912EC3">
      <w:pPr>
        <w:tabs>
          <w:tab w:val="left" w:pos="7260"/>
        </w:tabs>
        <w:jc w:val="both"/>
        <w:rPr>
          <w:rFonts w:ascii="Montserrat" w:eastAsia="Times New Roman" w:hAnsi="Montserrat" w:cs="Arial"/>
        </w:rPr>
      </w:pPr>
      <w:r w:rsidRPr="00FD2DE6">
        <w:rPr>
          <w:rFonts w:ascii="Montserrat" w:eastAsia="Times New Roman" w:hAnsi="Montserrat" w:cs="Arial"/>
        </w:rPr>
        <w:t>A continuación, se muestra la lista de Organismos Descentralizados de Control Presupuestario Directo con el patrimonio al 30 de junio de 2024 y 31 de diciembre de 2023, así como su variación, mencionando que las explicaciones de dichas variaciones se encontrarán en las notas a los estados financieros correspondiente a cada uno de ellos dentro del Tomo V del 2do. Informe trimestral de Avance de Gestión de 2024:</w:t>
      </w:r>
    </w:p>
    <w:p w14:paraId="5E3E39B2" w14:textId="77777777" w:rsidR="00912EC3" w:rsidRPr="00FD2DE6" w:rsidRDefault="00912EC3" w:rsidP="00B0059B">
      <w:pPr>
        <w:tabs>
          <w:tab w:val="left" w:pos="7260"/>
        </w:tabs>
        <w:jc w:val="both"/>
        <w:rPr>
          <w:rFonts w:ascii="Montserrat" w:eastAsia="Times New Roman" w:hAnsi="Montserrat" w:cs="Arial"/>
        </w:rPr>
      </w:pPr>
    </w:p>
    <w:p w14:paraId="0CA2C696" w14:textId="77777777" w:rsidR="00912EC3" w:rsidRPr="00FD2DE6" w:rsidRDefault="00912EC3" w:rsidP="00B0059B">
      <w:pPr>
        <w:tabs>
          <w:tab w:val="left" w:pos="7260"/>
        </w:tabs>
        <w:jc w:val="both"/>
        <w:rPr>
          <w:rFonts w:ascii="Montserrat" w:eastAsia="Times New Roman" w:hAnsi="Montserrat" w:cs="Arial"/>
        </w:rPr>
      </w:pPr>
    </w:p>
    <w:tbl>
      <w:tblPr>
        <w:tblStyle w:val="Tablaconcuadrcula"/>
        <w:tblW w:w="8784" w:type="dxa"/>
        <w:tblLook w:val="04A0" w:firstRow="1" w:lastRow="0" w:firstColumn="1" w:lastColumn="0" w:noHBand="0" w:noVBand="1"/>
      </w:tblPr>
      <w:tblGrid>
        <w:gridCol w:w="644"/>
        <w:gridCol w:w="2638"/>
        <w:gridCol w:w="1826"/>
        <w:gridCol w:w="1835"/>
        <w:gridCol w:w="1841"/>
      </w:tblGrid>
      <w:tr w:rsidR="00FD2DE6" w:rsidRPr="00FD2DE6" w14:paraId="7B0CFEC6" w14:textId="77777777" w:rsidTr="007B5ADF">
        <w:trPr>
          <w:trHeight w:val="465"/>
          <w:tblHeader/>
        </w:trPr>
        <w:tc>
          <w:tcPr>
            <w:tcW w:w="644" w:type="dxa"/>
            <w:vAlign w:val="center"/>
            <w:hideMark/>
          </w:tcPr>
          <w:p w14:paraId="3A1CBDF5" w14:textId="77777777" w:rsidR="00912EC3" w:rsidRPr="00FD2DE6" w:rsidRDefault="00912EC3" w:rsidP="00912EC3">
            <w:pPr>
              <w:tabs>
                <w:tab w:val="left" w:pos="7260"/>
              </w:tabs>
              <w:jc w:val="center"/>
              <w:rPr>
                <w:rFonts w:ascii="Montserrat" w:eastAsia="Times New Roman" w:hAnsi="Montserrat" w:cs="Arial"/>
                <w:b/>
                <w:bCs/>
                <w:sz w:val="20"/>
                <w:szCs w:val="20"/>
              </w:rPr>
            </w:pPr>
            <w:r w:rsidRPr="00FD2DE6">
              <w:rPr>
                <w:rFonts w:ascii="Montserrat" w:eastAsia="Times New Roman" w:hAnsi="Montserrat" w:cs="Arial"/>
                <w:b/>
                <w:bCs/>
                <w:sz w:val="20"/>
                <w:szCs w:val="20"/>
              </w:rPr>
              <w:t>UR</w:t>
            </w:r>
          </w:p>
        </w:tc>
        <w:tc>
          <w:tcPr>
            <w:tcW w:w="2638" w:type="dxa"/>
            <w:vAlign w:val="center"/>
            <w:hideMark/>
          </w:tcPr>
          <w:p w14:paraId="7BB03A70" w14:textId="77777777" w:rsidR="00912EC3" w:rsidRPr="00FD2DE6" w:rsidRDefault="00912EC3" w:rsidP="00912EC3">
            <w:pPr>
              <w:tabs>
                <w:tab w:val="left" w:pos="7260"/>
              </w:tabs>
              <w:jc w:val="center"/>
              <w:rPr>
                <w:rFonts w:ascii="Montserrat" w:eastAsia="Times New Roman" w:hAnsi="Montserrat" w:cs="Arial"/>
                <w:b/>
                <w:bCs/>
                <w:sz w:val="20"/>
                <w:szCs w:val="20"/>
              </w:rPr>
            </w:pPr>
            <w:r w:rsidRPr="00FD2DE6">
              <w:rPr>
                <w:rFonts w:ascii="Montserrat" w:eastAsia="Times New Roman" w:hAnsi="Montserrat" w:cs="Arial"/>
                <w:b/>
                <w:bCs/>
                <w:sz w:val="20"/>
                <w:szCs w:val="20"/>
              </w:rPr>
              <w:t>NOMBRE</w:t>
            </w:r>
          </w:p>
        </w:tc>
        <w:tc>
          <w:tcPr>
            <w:tcW w:w="1826" w:type="dxa"/>
            <w:vAlign w:val="center"/>
            <w:hideMark/>
          </w:tcPr>
          <w:p w14:paraId="32BEE41B" w14:textId="77777777" w:rsidR="00912EC3" w:rsidRPr="00FD2DE6" w:rsidRDefault="00912EC3" w:rsidP="00912EC3">
            <w:pPr>
              <w:tabs>
                <w:tab w:val="left" w:pos="7260"/>
              </w:tabs>
              <w:jc w:val="center"/>
              <w:rPr>
                <w:rFonts w:ascii="Montserrat" w:eastAsia="Times New Roman" w:hAnsi="Montserrat" w:cs="Arial"/>
                <w:b/>
                <w:bCs/>
                <w:sz w:val="20"/>
                <w:szCs w:val="20"/>
              </w:rPr>
            </w:pPr>
            <w:r w:rsidRPr="00FD2DE6">
              <w:rPr>
                <w:rFonts w:ascii="Montserrat" w:eastAsia="Times New Roman" w:hAnsi="Montserrat" w:cs="Arial"/>
                <w:b/>
                <w:bCs/>
                <w:sz w:val="20"/>
                <w:szCs w:val="20"/>
              </w:rPr>
              <w:t>SALDO AL 31 DE DICIEMBRE DE 2023</w:t>
            </w:r>
          </w:p>
        </w:tc>
        <w:tc>
          <w:tcPr>
            <w:tcW w:w="1835" w:type="dxa"/>
            <w:vAlign w:val="center"/>
            <w:hideMark/>
          </w:tcPr>
          <w:p w14:paraId="6041BEBE" w14:textId="77777777" w:rsidR="00912EC3" w:rsidRPr="00FD2DE6" w:rsidRDefault="00912EC3" w:rsidP="00912EC3">
            <w:pPr>
              <w:tabs>
                <w:tab w:val="left" w:pos="1262"/>
                <w:tab w:val="left" w:pos="7260"/>
              </w:tabs>
              <w:ind w:right="-141"/>
              <w:jc w:val="center"/>
              <w:rPr>
                <w:rFonts w:ascii="Montserrat" w:eastAsia="Times New Roman" w:hAnsi="Montserrat" w:cs="Arial"/>
                <w:b/>
                <w:bCs/>
                <w:sz w:val="20"/>
                <w:szCs w:val="20"/>
              </w:rPr>
            </w:pPr>
            <w:r w:rsidRPr="00FD2DE6">
              <w:rPr>
                <w:rFonts w:ascii="Montserrat" w:eastAsia="Times New Roman" w:hAnsi="Montserrat" w:cs="Arial"/>
                <w:b/>
                <w:bCs/>
                <w:sz w:val="20"/>
                <w:szCs w:val="20"/>
              </w:rPr>
              <w:t>SALDO AL 30 DE JUNIO DE 2024</w:t>
            </w:r>
          </w:p>
        </w:tc>
        <w:tc>
          <w:tcPr>
            <w:tcW w:w="1841" w:type="dxa"/>
            <w:vAlign w:val="center"/>
            <w:hideMark/>
          </w:tcPr>
          <w:p w14:paraId="553F5E2E" w14:textId="77777777" w:rsidR="00912EC3" w:rsidRPr="00FD2DE6" w:rsidRDefault="00912EC3" w:rsidP="00912EC3">
            <w:pPr>
              <w:tabs>
                <w:tab w:val="left" w:pos="7260"/>
              </w:tabs>
              <w:jc w:val="center"/>
              <w:rPr>
                <w:rFonts w:ascii="Montserrat" w:eastAsia="Times New Roman" w:hAnsi="Montserrat" w:cs="Arial"/>
                <w:b/>
                <w:bCs/>
                <w:sz w:val="20"/>
                <w:szCs w:val="20"/>
              </w:rPr>
            </w:pPr>
            <w:r w:rsidRPr="00FD2DE6">
              <w:rPr>
                <w:rFonts w:ascii="Montserrat" w:eastAsia="Times New Roman" w:hAnsi="Montserrat" w:cs="Arial"/>
                <w:b/>
                <w:bCs/>
                <w:sz w:val="20"/>
                <w:szCs w:val="20"/>
              </w:rPr>
              <w:t>DIFERENCIA</w:t>
            </w:r>
          </w:p>
        </w:tc>
      </w:tr>
      <w:tr w:rsidR="00FD2DE6" w:rsidRPr="00FD2DE6" w14:paraId="0CDA1860" w14:textId="77777777" w:rsidTr="007B5ADF">
        <w:trPr>
          <w:trHeight w:val="315"/>
        </w:trPr>
        <w:tc>
          <w:tcPr>
            <w:tcW w:w="644" w:type="dxa"/>
            <w:vAlign w:val="center"/>
            <w:hideMark/>
          </w:tcPr>
          <w:p w14:paraId="3C96D9A2"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501</w:t>
            </w:r>
          </w:p>
        </w:tc>
        <w:tc>
          <w:tcPr>
            <w:tcW w:w="2638" w:type="dxa"/>
            <w:vAlign w:val="center"/>
            <w:hideMark/>
          </w:tcPr>
          <w:p w14:paraId="0227DE51"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CAMINOS BIENESTAR</w:t>
            </w:r>
          </w:p>
        </w:tc>
        <w:tc>
          <w:tcPr>
            <w:tcW w:w="1826" w:type="dxa"/>
            <w:vAlign w:val="center"/>
            <w:hideMark/>
          </w:tcPr>
          <w:p w14:paraId="4E88815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933,701,697.30</w:t>
            </w:r>
          </w:p>
        </w:tc>
        <w:tc>
          <w:tcPr>
            <w:tcW w:w="1835" w:type="dxa"/>
            <w:vAlign w:val="center"/>
            <w:hideMark/>
          </w:tcPr>
          <w:p w14:paraId="65D613F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544,861,993.46</w:t>
            </w:r>
          </w:p>
        </w:tc>
        <w:tc>
          <w:tcPr>
            <w:tcW w:w="1841" w:type="dxa"/>
            <w:vAlign w:val="center"/>
            <w:hideMark/>
          </w:tcPr>
          <w:p w14:paraId="60C8A7C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-388,839,703.84</w:t>
            </w:r>
          </w:p>
        </w:tc>
      </w:tr>
      <w:tr w:rsidR="00FD2DE6" w:rsidRPr="00FD2DE6" w14:paraId="40D462F4" w14:textId="77777777" w:rsidTr="007B5ADF">
        <w:trPr>
          <w:trHeight w:val="315"/>
        </w:trPr>
        <w:tc>
          <w:tcPr>
            <w:tcW w:w="644" w:type="dxa"/>
            <w:vAlign w:val="center"/>
            <w:hideMark/>
          </w:tcPr>
          <w:p w14:paraId="25E5D77E"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502</w:t>
            </w:r>
          </w:p>
        </w:tc>
        <w:tc>
          <w:tcPr>
            <w:tcW w:w="2638" w:type="dxa"/>
            <w:vAlign w:val="center"/>
            <w:hideMark/>
          </w:tcPr>
          <w:p w14:paraId="7D88D496"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CASA DE LA CULTURA OAXAQUEÑA</w:t>
            </w:r>
          </w:p>
        </w:tc>
        <w:tc>
          <w:tcPr>
            <w:tcW w:w="1826" w:type="dxa"/>
            <w:vAlign w:val="center"/>
            <w:hideMark/>
          </w:tcPr>
          <w:p w14:paraId="05507A3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1,168,281.89</w:t>
            </w:r>
          </w:p>
        </w:tc>
        <w:tc>
          <w:tcPr>
            <w:tcW w:w="1835" w:type="dxa"/>
            <w:vAlign w:val="center"/>
            <w:hideMark/>
          </w:tcPr>
          <w:p w14:paraId="7B6CCC2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1,168,281.89</w:t>
            </w:r>
          </w:p>
        </w:tc>
        <w:tc>
          <w:tcPr>
            <w:tcW w:w="1841" w:type="dxa"/>
            <w:vAlign w:val="center"/>
            <w:hideMark/>
          </w:tcPr>
          <w:p w14:paraId="17E17F1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51CE5B52" w14:textId="77777777" w:rsidTr="007B5ADF">
        <w:trPr>
          <w:trHeight w:val="315"/>
        </w:trPr>
        <w:tc>
          <w:tcPr>
            <w:tcW w:w="644" w:type="dxa"/>
            <w:vAlign w:val="center"/>
            <w:hideMark/>
          </w:tcPr>
          <w:p w14:paraId="2EE4F1D3"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504</w:t>
            </w:r>
          </w:p>
        </w:tc>
        <w:tc>
          <w:tcPr>
            <w:tcW w:w="2638" w:type="dxa"/>
            <w:vAlign w:val="center"/>
            <w:hideMark/>
          </w:tcPr>
          <w:p w14:paraId="201DF48F"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CENTRO DE LAS ARTES DE SAN AGUSTÍN</w:t>
            </w:r>
          </w:p>
        </w:tc>
        <w:tc>
          <w:tcPr>
            <w:tcW w:w="1826" w:type="dxa"/>
            <w:vAlign w:val="center"/>
            <w:hideMark/>
          </w:tcPr>
          <w:p w14:paraId="383BE1A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2,040,086.18</w:t>
            </w:r>
          </w:p>
        </w:tc>
        <w:tc>
          <w:tcPr>
            <w:tcW w:w="1835" w:type="dxa"/>
            <w:vAlign w:val="center"/>
            <w:hideMark/>
          </w:tcPr>
          <w:p w14:paraId="6C4D678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2,120,086.18</w:t>
            </w:r>
          </w:p>
        </w:tc>
        <w:tc>
          <w:tcPr>
            <w:tcW w:w="1841" w:type="dxa"/>
            <w:vAlign w:val="center"/>
            <w:hideMark/>
          </w:tcPr>
          <w:p w14:paraId="7088F93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80,000.00</w:t>
            </w:r>
          </w:p>
        </w:tc>
      </w:tr>
      <w:tr w:rsidR="00FD2DE6" w:rsidRPr="00FD2DE6" w14:paraId="06CDF5C1" w14:textId="77777777" w:rsidTr="007B5ADF">
        <w:trPr>
          <w:trHeight w:val="315"/>
        </w:trPr>
        <w:tc>
          <w:tcPr>
            <w:tcW w:w="644" w:type="dxa"/>
            <w:vAlign w:val="center"/>
            <w:hideMark/>
          </w:tcPr>
          <w:p w14:paraId="7492419C"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506</w:t>
            </w:r>
          </w:p>
        </w:tc>
        <w:tc>
          <w:tcPr>
            <w:tcW w:w="2638" w:type="dxa"/>
            <w:vAlign w:val="center"/>
            <w:hideMark/>
          </w:tcPr>
          <w:p w14:paraId="29EC024C"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COLEGIO DE BACHILLERES DEL ESTADO DE OAXACA</w:t>
            </w:r>
          </w:p>
        </w:tc>
        <w:tc>
          <w:tcPr>
            <w:tcW w:w="1826" w:type="dxa"/>
            <w:vAlign w:val="center"/>
            <w:hideMark/>
          </w:tcPr>
          <w:p w14:paraId="5E20E49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267,484,456.15</w:t>
            </w:r>
          </w:p>
        </w:tc>
        <w:tc>
          <w:tcPr>
            <w:tcW w:w="1835" w:type="dxa"/>
            <w:vAlign w:val="center"/>
            <w:hideMark/>
          </w:tcPr>
          <w:p w14:paraId="2EED690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266,469,490.53</w:t>
            </w:r>
          </w:p>
        </w:tc>
        <w:tc>
          <w:tcPr>
            <w:tcW w:w="1841" w:type="dxa"/>
            <w:vAlign w:val="center"/>
            <w:hideMark/>
          </w:tcPr>
          <w:p w14:paraId="64E380B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-1,014,965.62</w:t>
            </w:r>
          </w:p>
        </w:tc>
      </w:tr>
      <w:tr w:rsidR="00FD2DE6" w:rsidRPr="00FD2DE6" w14:paraId="3DF72807" w14:textId="77777777" w:rsidTr="007B5ADF">
        <w:trPr>
          <w:trHeight w:val="465"/>
        </w:trPr>
        <w:tc>
          <w:tcPr>
            <w:tcW w:w="644" w:type="dxa"/>
            <w:vAlign w:val="center"/>
            <w:hideMark/>
          </w:tcPr>
          <w:p w14:paraId="26599799"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507</w:t>
            </w:r>
          </w:p>
        </w:tc>
        <w:tc>
          <w:tcPr>
            <w:tcW w:w="2638" w:type="dxa"/>
            <w:vAlign w:val="center"/>
            <w:hideMark/>
          </w:tcPr>
          <w:p w14:paraId="5619A20C"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COLEGIO DE ESTUDIOS CIENTÍFICOS Y TECNOLÓGICOS DEL ESTADO DE OAXACA</w:t>
            </w:r>
          </w:p>
        </w:tc>
        <w:tc>
          <w:tcPr>
            <w:tcW w:w="1826" w:type="dxa"/>
            <w:vAlign w:val="center"/>
            <w:hideMark/>
          </w:tcPr>
          <w:p w14:paraId="306A7B8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1,471,473,161.24</w:t>
            </w:r>
          </w:p>
        </w:tc>
        <w:tc>
          <w:tcPr>
            <w:tcW w:w="1835" w:type="dxa"/>
            <w:vAlign w:val="center"/>
            <w:hideMark/>
          </w:tcPr>
          <w:p w14:paraId="0012BE3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1,510,466,652.86</w:t>
            </w:r>
          </w:p>
        </w:tc>
        <w:tc>
          <w:tcPr>
            <w:tcW w:w="1841" w:type="dxa"/>
            <w:vAlign w:val="center"/>
            <w:hideMark/>
          </w:tcPr>
          <w:p w14:paraId="6A1836B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38,993,491.62</w:t>
            </w:r>
          </w:p>
        </w:tc>
      </w:tr>
      <w:tr w:rsidR="00FD2DE6" w:rsidRPr="00FD2DE6" w14:paraId="496CAAF7" w14:textId="77777777" w:rsidTr="007B5ADF">
        <w:trPr>
          <w:trHeight w:val="465"/>
        </w:trPr>
        <w:tc>
          <w:tcPr>
            <w:tcW w:w="644" w:type="dxa"/>
            <w:vAlign w:val="center"/>
            <w:hideMark/>
          </w:tcPr>
          <w:p w14:paraId="4DC76218"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508</w:t>
            </w:r>
          </w:p>
        </w:tc>
        <w:tc>
          <w:tcPr>
            <w:tcW w:w="2638" w:type="dxa"/>
            <w:vAlign w:val="center"/>
            <w:hideMark/>
          </w:tcPr>
          <w:p w14:paraId="750B0C7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COLEGIO SUPERIOR PARA LA EDUCACIÓN INTEGRAL INTERCULTURAL DE OAXACA</w:t>
            </w:r>
          </w:p>
        </w:tc>
        <w:tc>
          <w:tcPr>
            <w:tcW w:w="1826" w:type="dxa"/>
            <w:vAlign w:val="center"/>
            <w:hideMark/>
          </w:tcPr>
          <w:p w14:paraId="43EABBC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49,668,368.85</w:t>
            </w:r>
          </w:p>
        </w:tc>
        <w:tc>
          <w:tcPr>
            <w:tcW w:w="1835" w:type="dxa"/>
            <w:vAlign w:val="center"/>
            <w:hideMark/>
          </w:tcPr>
          <w:p w14:paraId="1F31925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49,578,915.93</w:t>
            </w:r>
          </w:p>
        </w:tc>
        <w:tc>
          <w:tcPr>
            <w:tcW w:w="1841" w:type="dxa"/>
            <w:vAlign w:val="center"/>
            <w:hideMark/>
          </w:tcPr>
          <w:p w14:paraId="4BC7C21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-89,452.92</w:t>
            </w:r>
          </w:p>
        </w:tc>
      </w:tr>
      <w:tr w:rsidR="00FD2DE6" w:rsidRPr="00FD2DE6" w14:paraId="7A28BB6D" w14:textId="77777777" w:rsidTr="007B5ADF">
        <w:trPr>
          <w:trHeight w:val="315"/>
        </w:trPr>
        <w:tc>
          <w:tcPr>
            <w:tcW w:w="644" w:type="dxa"/>
            <w:vAlign w:val="center"/>
            <w:hideMark/>
          </w:tcPr>
          <w:p w14:paraId="68E7A6AF"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511</w:t>
            </w:r>
          </w:p>
        </w:tc>
        <w:tc>
          <w:tcPr>
            <w:tcW w:w="2638" w:type="dxa"/>
            <w:vAlign w:val="center"/>
            <w:hideMark/>
          </w:tcPr>
          <w:p w14:paraId="19F2896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VIVIENDA BIENESTAR</w:t>
            </w:r>
          </w:p>
        </w:tc>
        <w:tc>
          <w:tcPr>
            <w:tcW w:w="1826" w:type="dxa"/>
            <w:vAlign w:val="center"/>
            <w:hideMark/>
          </w:tcPr>
          <w:p w14:paraId="088EEC2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295,328,861.47</w:t>
            </w:r>
          </w:p>
        </w:tc>
        <w:tc>
          <w:tcPr>
            <w:tcW w:w="1835" w:type="dxa"/>
            <w:vAlign w:val="center"/>
            <w:hideMark/>
          </w:tcPr>
          <w:p w14:paraId="6E052CB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-7,459,584.60</w:t>
            </w:r>
          </w:p>
        </w:tc>
        <w:tc>
          <w:tcPr>
            <w:tcW w:w="1841" w:type="dxa"/>
            <w:vAlign w:val="center"/>
            <w:hideMark/>
          </w:tcPr>
          <w:p w14:paraId="57913EF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-302,788,446.07</w:t>
            </w:r>
          </w:p>
        </w:tc>
      </w:tr>
      <w:tr w:rsidR="00FD2DE6" w:rsidRPr="00FD2DE6" w14:paraId="78FBB5A3" w14:textId="77777777" w:rsidTr="007B5ADF">
        <w:trPr>
          <w:trHeight w:val="315"/>
        </w:trPr>
        <w:tc>
          <w:tcPr>
            <w:tcW w:w="644" w:type="dxa"/>
            <w:vAlign w:val="center"/>
            <w:hideMark/>
          </w:tcPr>
          <w:p w14:paraId="07AB4BEC"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512</w:t>
            </w:r>
          </w:p>
        </w:tc>
        <w:tc>
          <w:tcPr>
            <w:tcW w:w="2638" w:type="dxa"/>
            <w:vAlign w:val="center"/>
            <w:hideMark/>
          </w:tcPr>
          <w:p w14:paraId="518C5202"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ESTATAL DEL AGUA PARA EL BIENESTAR</w:t>
            </w:r>
          </w:p>
        </w:tc>
        <w:tc>
          <w:tcPr>
            <w:tcW w:w="1826" w:type="dxa"/>
            <w:vAlign w:val="center"/>
            <w:hideMark/>
          </w:tcPr>
          <w:p w14:paraId="0F32F63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1,867,083,506.84</w:t>
            </w:r>
          </w:p>
        </w:tc>
        <w:tc>
          <w:tcPr>
            <w:tcW w:w="1835" w:type="dxa"/>
            <w:vAlign w:val="center"/>
            <w:hideMark/>
          </w:tcPr>
          <w:p w14:paraId="311B52A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1,851,321,856.74</w:t>
            </w:r>
          </w:p>
        </w:tc>
        <w:tc>
          <w:tcPr>
            <w:tcW w:w="1841" w:type="dxa"/>
            <w:vAlign w:val="center"/>
            <w:hideMark/>
          </w:tcPr>
          <w:p w14:paraId="003E818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-15,761,650.10</w:t>
            </w:r>
          </w:p>
        </w:tc>
      </w:tr>
      <w:tr w:rsidR="00FD2DE6" w:rsidRPr="00FD2DE6" w14:paraId="6221A22E" w14:textId="77777777" w:rsidTr="007B5ADF">
        <w:trPr>
          <w:trHeight w:val="315"/>
        </w:trPr>
        <w:tc>
          <w:tcPr>
            <w:tcW w:w="644" w:type="dxa"/>
            <w:vAlign w:val="center"/>
            <w:hideMark/>
          </w:tcPr>
          <w:p w14:paraId="6B7424C0"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lastRenderedPageBreak/>
              <w:t>513</w:t>
            </w:r>
          </w:p>
        </w:tc>
        <w:tc>
          <w:tcPr>
            <w:tcW w:w="2638" w:type="dxa"/>
            <w:vAlign w:val="center"/>
            <w:hideMark/>
          </w:tcPr>
          <w:p w14:paraId="61B2CF9C"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ESTATAL FORESTAL</w:t>
            </w:r>
          </w:p>
        </w:tc>
        <w:tc>
          <w:tcPr>
            <w:tcW w:w="1826" w:type="dxa"/>
            <w:vAlign w:val="center"/>
            <w:hideMark/>
          </w:tcPr>
          <w:p w14:paraId="23D3893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8,225,988.39</w:t>
            </w:r>
          </w:p>
        </w:tc>
        <w:tc>
          <w:tcPr>
            <w:tcW w:w="1835" w:type="dxa"/>
            <w:vAlign w:val="center"/>
            <w:hideMark/>
          </w:tcPr>
          <w:p w14:paraId="05449C6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8,225,988.39</w:t>
            </w:r>
          </w:p>
        </w:tc>
        <w:tc>
          <w:tcPr>
            <w:tcW w:w="1841" w:type="dxa"/>
            <w:vAlign w:val="center"/>
            <w:hideMark/>
          </w:tcPr>
          <w:p w14:paraId="34314B4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AEF1D8C" w14:textId="77777777" w:rsidTr="007B5ADF">
        <w:trPr>
          <w:trHeight w:val="465"/>
        </w:trPr>
        <w:tc>
          <w:tcPr>
            <w:tcW w:w="644" w:type="dxa"/>
            <w:vAlign w:val="center"/>
            <w:hideMark/>
          </w:tcPr>
          <w:p w14:paraId="3F57B22D"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514</w:t>
            </w:r>
          </w:p>
        </w:tc>
        <w:tc>
          <w:tcPr>
            <w:tcW w:w="2638" w:type="dxa"/>
            <w:vAlign w:val="center"/>
            <w:hideMark/>
          </w:tcPr>
          <w:p w14:paraId="225B3EA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ESTATAL PARA LA PLANEACIÓN DE LA EDUCACIÓN SUPERIOR EN EL ESTADO DE OAXACA</w:t>
            </w:r>
          </w:p>
        </w:tc>
        <w:tc>
          <w:tcPr>
            <w:tcW w:w="1826" w:type="dxa"/>
            <w:vAlign w:val="center"/>
            <w:hideMark/>
          </w:tcPr>
          <w:p w14:paraId="217FE33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167,021.85</w:t>
            </w:r>
          </w:p>
        </w:tc>
        <w:tc>
          <w:tcPr>
            <w:tcW w:w="1835" w:type="dxa"/>
            <w:vAlign w:val="center"/>
            <w:hideMark/>
          </w:tcPr>
          <w:p w14:paraId="423B83B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167,021.85</w:t>
            </w:r>
          </w:p>
        </w:tc>
        <w:tc>
          <w:tcPr>
            <w:tcW w:w="1841" w:type="dxa"/>
            <w:vAlign w:val="center"/>
            <w:hideMark/>
          </w:tcPr>
          <w:p w14:paraId="00384D0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2F0B6A3E" w14:textId="77777777" w:rsidTr="007B5ADF">
        <w:trPr>
          <w:trHeight w:val="465"/>
        </w:trPr>
        <w:tc>
          <w:tcPr>
            <w:tcW w:w="644" w:type="dxa"/>
            <w:vAlign w:val="center"/>
            <w:hideMark/>
          </w:tcPr>
          <w:p w14:paraId="124D32D8"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515</w:t>
            </w:r>
          </w:p>
        </w:tc>
        <w:tc>
          <w:tcPr>
            <w:tcW w:w="2638" w:type="dxa"/>
            <w:vAlign w:val="center"/>
            <w:hideMark/>
          </w:tcPr>
          <w:p w14:paraId="36A4460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ESTATAL PARA LA PLANEACIÓN Y PROGRAMACIÓN DE LA EDUCACIÓN MEDIA SUPERIOR DEL ESTADO DE OAXACA</w:t>
            </w:r>
          </w:p>
        </w:tc>
        <w:tc>
          <w:tcPr>
            <w:tcW w:w="1826" w:type="dxa"/>
            <w:vAlign w:val="center"/>
            <w:hideMark/>
          </w:tcPr>
          <w:p w14:paraId="5720372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36,487.75</w:t>
            </w:r>
          </w:p>
        </w:tc>
        <w:tc>
          <w:tcPr>
            <w:tcW w:w="1835" w:type="dxa"/>
            <w:vAlign w:val="center"/>
            <w:hideMark/>
          </w:tcPr>
          <w:p w14:paraId="09F0ADD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36,487.75</w:t>
            </w:r>
          </w:p>
        </w:tc>
        <w:tc>
          <w:tcPr>
            <w:tcW w:w="1841" w:type="dxa"/>
            <w:vAlign w:val="center"/>
            <w:hideMark/>
          </w:tcPr>
          <w:p w14:paraId="714995F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30112289" w14:textId="77777777" w:rsidTr="007B5ADF">
        <w:trPr>
          <w:trHeight w:val="465"/>
        </w:trPr>
        <w:tc>
          <w:tcPr>
            <w:tcW w:w="644" w:type="dxa"/>
            <w:vAlign w:val="center"/>
            <w:hideMark/>
          </w:tcPr>
          <w:p w14:paraId="63F79EDE"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516</w:t>
            </w:r>
          </w:p>
        </w:tc>
        <w:tc>
          <w:tcPr>
            <w:tcW w:w="2638" w:type="dxa"/>
            <w:vAlign w:val="center"/>
            <w:hideMark/>
          </w:tcPr>
          <w:p w14:paraId="2D969C64"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PARA LA REGULARIZACIÓN DE LA TENENCIA DE LA TIERRA URBANA DEL ESTADO DE OAXACA</w:t>
            </w:r>
          </w:p>
        </w:tc>
        <w:tc>
          <w:tcPr>
            <w:tcW w:w="1826" w:type="dxa"/>
            <w:vAlign w:val="center"/>
            <w:hideMark/>
          </w:tcPr>
          <w:p w14:paraId="05FA77D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271,607.94</w:t>
            </w:r>
          </w:p>
        </w:tc>
        <w:tc>
          <w:tcPr>
            <w:tcW w:w="1835" w:type="dxa"/>
            <w:vAlign w:val="center"/>
            <w:hideMark/>
          </w:tcPr>
          <w:p w14:paraId="74D3CF2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271,607.94</w:t>
            </w:r>
          </w:p>
        </w:tc>
        <w:tc>
          <w:tcPr>
            <w:tcW w:w="1841" w:type="dxa"/>
            <w:vAlign w:val="center"/>
            <w:hideMark/>
          </w:tcPr>
          <w:p w14:paraId="7CBE6AB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10D13521" w14:textId="77777777" w:rsidTr="007B5ADF">
        <w:trPr>
          <w:trHeight w:val="315"/>
        </w:trPr>
        <w:tc>
          <w:tcPr>
            <w:tcW w:w="644" w:type="dxa"/>
            <w:vAlign w:val="center"/>
            <w:hideMark/>
          </w:tcPr>
          <w:p w14:paraId="1C66A7D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517</w:t>
            </w:r>
          </w:p>
        </w:tc>
        <w:tc>
          <w:tcPr>
            <w:tcW w:w="2638" w:type="dxa"/>
            <w:vAlign w:val="center"/>
            <w:hideMark/>
          </w:tcPr>
          <w:p w14:paraId="2941437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CONSEJO ESTATAL PARA LA PREVENCIÓN Y CONTROL DEL SIDA</w:t>
            </w:r>
          </w:p>
        </w:tc>
        <w:tc>
          <w:tcPr>
            <w:tcW w:w="1826" w:type="dxa"/>
            <w:vAlign w:val="center"/>
            <w:hideMark/>
          </w:tcPr>
          <w:p w14:paraId="47C6D33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21,715,478.07</w:t>
            </w:r>
          </w:p>
        </w:tc>
        <w:tc>
          <w:tcPr>
            <w:tcW w:w="1835" w:type="dxa"/>
            <w:vAlign w:val="center"/>
            <w:hideMark/>
          </w:tcPr>
          <w:p w14:paraId="31A2101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21,715,478.07</w:t>
            </w:r>
          </w:p>
        </w:tc>
        <w:tc>
          <w:tcPr>
            <w:tcW w:w="1841" w:type="dxa"/>
            <w:vAlign w:val="center"/>
            <w:hideMark/>
          </w:tcPr>
          <w:p w14:paraId="315123A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2486A8E2" w14:textId="77777777" w:rsidTr="007B5ADF">
        <w:trPr>
          <w:trHeight w:val="315"/>
        </w:trPr>
        <w:tc>
          <w:tcPr>
            <w:tcW w:w="644" w:type="dxa"/>
            <w:vAlign w:val="center"/>
            <w:hideMark/>
          </w:tcPr>
          <w:p w14:paraId="44EFF1B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519</w:t>
            </w:r>
          </w:p>
        </w:tc>
        <w:tc>
          <w:tcPr>
            <w:tcW w:w="2638" w:type="dxa"/>
            <w:vAlign w:val="center"/>
            <w:hideMark/>
          </w:tcPr>
          <w:p w14:paraId="44186181"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CONSEJO OAXAQUEÑO DE CIENCIA, TECNOLOGÍA E INNOVACIÓN.</w:t>
            </w:r>
          </w:p>
        </w:tc>
        <w:tc>
          <w:tcPr>
            <w:tcW w:w="1826" w:type="dxa"/>
            <w:vAlign w:val="center"/>
            <w:hideMark/>
          </w:tcPr>
          <w:p w14:paraId="766166E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625,094.42</w:t>
            </w:r>
          </w:p>
        </w:tc>
        <w:tc>
          <w:tcPr>
            <w:tcW w:w="1835" w:type="dxa"/>
            <w:vAlign w:val="center"/>
            <w:hideMark/>
          </w:tcPr>
          <w:p w14:paraId="11B5B25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625,094.42</w:t>
            </w:r>
          </w:p>
        </w:tc>
        <w:tc>
          <w:tcPr>
            <w:tcW w:w="1841" w:type="dxa"/>
            <w:vAlign w:val="center"/>
            <w:hideMark/>
          </w:tcPr>
          <w:p w14:paraId="0287885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616D4D44" w14:textId="77777777" w:rsidTr="007B5ADF">
        <w:trPr>
          <w:trHeight w:val="465"/>
        </w:trPr>
        <w:tc>
          <w:tcPr>
            <w:tcW w:w="644" w:type="dxa"/>
            <w:vAlign w:val="center"/>
            <w:hideMark/>
          </w:tcPr>
          <w:p w14:paraId="5D09A4D1"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520</w:t>
            </w:r>
          </w:p>
        </w:tc>
        <w:tc>
          <w:tcPr>
            <w:tcW w:w="2638" w:type="dxa"/>
            <w:vAlign w:val="center"/>
            <w:hideMark/>
          </w:tcPr>
          <w:p w14:paraId="5604D80A"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COORDINACIÓN ESTATAL DE PROTECCIÓN CIVIL Y GESTIÓN DE RIESGOS</w:t>
            </w:r>
          </w:p>
        </w:tc>
        <w:tc>
          <w:tcPr>
            <w:tcW w:w="1826" w:type="dxa"/>
            <w:vAlign w:val="center"/>
            <w:hideMark/>
          </w:tcPr>
          <w:p w14:paraId="12E0E9F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2,878,336.12</w:t>
            </w:r>
          </w:p>
        </w:tc>
        <w:tc>
          <w:tcPr>
            <w:tcW w:w="1835" w:type="dxa"/>
            <w:vAlign w:val="center"/>
            <w:hideMark/>
          </w:tcPr>
          <w:p w14:paraId="597CD65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2,878,336.12</w:t>
            </w:r>
          </w:p>
        </w:tc>
        <w:tc>
          <w:tcPr>
            <w:tcW w:w="1841" w:type="dxa"/>
            <w:vAlign w:val="center"/>
            <w:hideMark/>
          </w:tcPr>
          <w:p w14:paraId="25379C2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3BF9A438" w14:textId="77777777" w:rsidTr="007B5ADF">
        <w:trPr>
          <w:trHeight w:val="315"/>
        </w:trPr>
        <w:tc>
          <w:tcPr>
            <w:tcW w:w="644" w:type="dxa"/>
            <w:vAlign w:val="center"/>
            <w:hideMark/>
          </w:tcPr>
          <w:p w14:paraId="393A1B25"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521</w:t>
            </w:r>
          </w:p>
        </w:tc>
        <w:tc>
          <w:tcPr>
            <w:tcW w:w="2638" w:type="dxa"/>
            <w:vAlign w:val="center"/>
            <w:hideMark/>
          </w:tcPr>
          <w:p w14:paraId="0530346F"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CORPORACIÓN OAXAQUEÑA DE RADIO Y TELEVISIÓN</w:t>
            </w:r>
          </w:p>
        </w:tc>
        <w:tc>
          <w:tcPr>
            <w:tcW w:w="1826" w:type="dxa"/>
            <w:vAlign w:val="center"/>
            <w:hideMark/>
          </w:tcPr>
          <w:p w14:paraId="25583F9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170,465,513.32</w:t>
            </w:r>
          </w:p>
        </w:tc>
        <w:tc>
          <w:tcPr>
            <w:tcW w:w="1835" w:type="dxa"/>
            <w:vAlign w:val="center"/>
            <w:hideMark/>
          </w:tcPr>
          <w:p w14:paraId="458B953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170,448,168.55</w:t>
            </w:r>
          </w:p>
        </w:tc>
        <w:tc>
          <w:tcPr>
            <w:tcW w:w="1841" w:type="dxa"/>
            <w:vAlign w:val="center"/>
            <w:hideMark/>
          </w:tcPr>
          <w:p w14:paraId="16E7216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-17,344.77</w:t>
            </w:r>
          </w:p>
        </w:tc>
      </w:tr>
      <w:tr w:rsidR="00FD2DE6" w:rsidRPr="00FD2DE6" w14:paraId="137C16A9" w14:textId="77777777" w:rsidTr="007B5ADF">
        <w:trPr>
          <w:trHeight w:val="465"/>
        </w:trPr>
        <w:tc>
          <w:tcPr>
            <w:tcW w:w="644" w:type="dxa"/>
            <w:vAlign w:val="center"/>
            <w:hideMark/>
          </w:tcPr>
          <w:p w14:paraId="731DC179"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522</w:t>
            </w:r>
          </w:p>
        </w:tc>
        <w:tc>
          <w:tcPr>
            <w:tcW w:w="2638" w:type="dxa"/>
            <w:vAlign w:val="center"/>
            <w:hideMark/>
          </w:tcPr>
          <w:p w14:paraId="57942396"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DIRECCIÓN GENERAL DE POBLACIÓN DE OAXACA (EXTINTO DECRETO NUM. 1719)</w:t>
            </w:r>
          </w:p>
        </w:tc>
        <w:tc>
          <w:tcPr>
            <w:tcW w:w="1826" w:type="dxa"/>
            <w:vAlign w:val="center"/>
            <w:hideMark/>
          </w:tcPr>
          <w:p w14:paraId="6926093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166,360.61</w:t>
            </w:r>
          </w:p>
        </w:tc>
        <w:tc>
          <w:tcPr>
            <w:tcW w:w="1835" w:type="dxa"/>
            <w:vAlign w:val="center"/>
            <w:hideMark/>
          </w:tcPr>
          <w:p w14:paraId="733D112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166,360.61</w:t>
            </w:r>
          </w:p>
        </w:tc>
        <w:tc>
          <w:tcPr>
            <w:tcW w:w="1841" w:type="dxa"/>
            <w:vAlign w:val="center"/>
            <w:hideMark/>
          </w:tcPr>
          <w:p w14:paraId="08C89EA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716A8BCD" w14:textId="77777777" w:rsidTr="007B5ADF">
        <w:trPr>
          <w:trHeight w:val="315"/>
        </w:trPr>
        <w:tc>
          <w:tcPr>
            <w:tcW w:w="644" w:type="dxa"/>
            <w:vAlign w:val="center"/>
            <w:hideMark/>
          </w:tcPr>
          <w:p w14:paraId="1A7E13A2"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523</w:t>
            </w:r>
          </w:p>
        </w:tc>
        <w:tc>
          <w:tcPr>
            <w:tcW w:w="2638" w:type="dxa"/>
            <w:vAlign w:val="center"/>
            <w:hideMark/>
          </w:tcPr>
          <w:p w14:paraId="71C3F734"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HOSPITAL DE LA NIÑEZ OAXAQUEÑA</w:t>
            </w:r>
          </w:p>
        </w:tc>
        <w:tc>
          <w:tcPr>
            <w:tcW w:w="1826" w:type="dxa"/>
            <w:vAlign w:val="center"/>
            <w:hideMark/>
          </w:tcPr>
          <w:p w14:paraId="05EF7F6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77,684,425.26</w:t>
            </w:r>
          </w:p>
        </w:tc>
        <w:tc>
          <w:tcPr>
            <w:tcW w:w="1835" w:type="dxa"/>
            <w:vAlign w:val="center"/>
            <w:hideMark/>
          </w:tcPr>
          <w:p w14:paraId="4FF8440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77,669,128.26</w:t>
            </w:r>
          </w:p>
        </w:tc>
        <w:tc>
          <w:tcPr>
            <w:tcW w:w="1841" w:type="dxa"/>
            <w:vAlign w:val="center"/>
            <w:hideMark/>
          </w:tcPr>
          <w:p w14:paraId="02577D3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-15,297.00</w:t>
            </w:r>
          </w:p>
        </w:tc>
      </w:tr>
      <w:tr w:rsidR="00FD2DE6" w:rsidRPr="00FD2DE6" w14:paraId="2B8EC134" w14:textId="77777777" w:rsidTr="007B5ADF">
        <w:trPr>
          <w:trHeight w:val="465"/>
        </w:trPr>
        <w:tc>
          <w:tcPr>
            <w:tcW w:w="644" w:type="dxa"/>
            <w:vAlign w:val="center"/>
            <w:hideMark/>
          </w:tcPr>
          <w:p w14:paraId="1F8230DC"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524</w:t>
            </w:r>
          </w:p>
        </w:tc>
        <w:tc>
          <w:tcPr>
            <w:tcW w:w="2638" w:type="dxa"/>
            <w:vAlign w:val="center"/>
            <w:hideMark/>
          </w:tcPr>
          <w:p w14:paraId="60993C5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 CAPACITACIÓN Y PRODUCTIVIDAD PARA EL TRABAJO DEL ESTADO DE OAXACA</w:t>
            </w:r>
          </w:p>
        </w:tc>
        <w:tc>
          <w:tcPr>
            <w:tcW w:w="1826" w:type="dxa"/>
            <w:vAlign w:val="center"/>
            <w:hideMark/>
          </w:tcPr>
          <w:p w14:paraId="71ADB0D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62,269,516.77</w:t>
            </w:r>
          </w:p>
        </w:tc>
        <w:tc>
          <w:tcPr>
            <w:tcW w:w="1835" w:type="dxa"/>
            <w:vAlign w:val="center"/>
            <w:hideMark/>
          </w:tcPr>
          <w:p w14:paraId="2F655DD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59,177,654.48</w:t>
            </w:r>
          </w:p>
        </w:tc>
        <w:tc>
          <w:tcPr>
            <w:tcW w:w="1841" w:type="dxa"/>
            <w:vAlign w:val="center"/>
            <w:hideMark/>
          </w:tcPr>
          <w:p w14:paraId="5ECE4DE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-3,091,862.29</w:t>
            </w:r>
          </w:p>
        </w:tc>
      </w:tr>
      <w:tr w:rsidR="00FD2DE6" w:rsidRPr="00FD2DE6" w14:paraId="2A52014D" w14:textId="77777777" w:rsidTr="007B5ADF">
        <w:trPr>
          <w:trHeight w:val="465"/>
        </w:trPr>
        <w:tc>
          <w:tcPr>
            <w:tcW w:w="644" w:type="dxa"/>
            <w:vAlign w:val="center"/>
            <w:hideMark/>
          </w:tcPr>
          <w:p w14:paraId="1E96A329"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lastRenderedPageBreak/>
              <w:t>525</w:t>
            </w:r>
          </w:p>
        </w:tc>
        <w:tc>
          <w:tcPr>
            <w:tcW w:w="2638" w:type="dxa"/>
            <w:vAlign w:val="center"/>
            <w:hideMark/>
          </w:tcPr>
          <w:p w14:paraId="13FE2960"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 ESTUDIOS DE BACHILLERATO DEL ESTADO DE OAXACA</w:t>
            </w:r>
          </w:p>
        </w:tc>
        <w:tc>
          <w:tcPr>
            <w:tcW w:w="1826" w:type="dxa"/>
            <w:vAlign w:val="center"/>
            <w:hideMark/>
          </w:tcPr>
          <w:p w14:paraId="1885F44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22,186,335.03</w:t>
            </w:r>
          </w:p>
        </w:tc>
        <w:tc>
          <w:tcPr>
            <w:tcW w:w="1835" w:type="dxa"/>
            <w:vAlign w:val="center"/>
            <w:hideMark/>
          </w:tcPr>
          <w:p w14:paraId="65FA498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22,307,528.70</w:t>
            </w:r>
          </w:p>
        </w:tc>
        <w:tc>
          <w:tcPr>
            <w:tcW w:w="1841" w:type="dxa"/>
            <w:vAlign w:val="center"/>
            <w:hideMark/>
          </w:tcPr>
          <w:p w14:paraId="4DE376D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121,193.67</w:t>
            </w:r>
          </w:p>
        </w:tc>
      </w:tr>
      <w:tr w:rsidR="00FD2DE6" w:rsidRPr="00FD2DE6" w14:paraId="64706AEE" w14:textId="77777777" w:rsidTr="007B5ADF">
        <w:trPr>
          <w:trHeight w:val="315"/>
        </w:trPr>
        <w:tc>
          <w:tcPr>
            <w:tcW w:w="644" w:type="dxa"/>
            <w:vAlign w:val="center"/>
            <w:hideMark/>
          </w:tcPr>
          <w:p w14:paraId="2708A47E"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526</w:t>
            </w:r>
          </w:p>
        </w:tc>
        <w:tc>
          <w:tcPr>
            <w:tcW w:w="2638" w:type="dxa"/>
            <w:vAlign w:val="center"/>
            <w:hideMark/>
          </w:tcPr>
          <w:p w14:paraId="119B2E1F"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 LA JUVENTUD DEL ESTADO DE OAXACA</w:t>
            </w:r>
          </w:p>
        </w:tc>
        <w:tc>
          <w:tcPr>
            <w:tcW w:w="1826" w:type="dxa"/>
            <w:vAlign w:val="center"/>
            <w:hideMark/>
          </w:tcPr>
          <w:p w14:paraId="0945258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-58,264.78</w:t>
            </w:r>
          </w:p>
        </w:tc>
        <w:tc>
          <w:tcPr>
            <w:tcW w:w="1835" w:type="dxa"/>
            <w:vAlign w:val="center"/>
            <w:hideMark/>
          </w:tcPr>
          <w:p w14:paraId="3CBD130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-58,264.78</w:t>
            </w:r>
          </w:p>
        </w:tc>
        <w:tc>
          <w:tcPr>
            <w:tcW w:w="1841" w:type="dxa"/>
            <w:vAlign w:val="center"/>
            <w:hideMark/>
          </w:tcPr>
          <w:p w14:paraId="3C8F670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F788F7D" w14:textId="77777777" w:rsidTr="007B5ADF">
        <w:trPr>
          <w:trHeight w:val="315"/>
        </w:trPr>
        <w:tc>
          <w:tcPr>
            <w:tcW w:w="644" w:type="dxa"/>
            <w:vAlign w:val="center"/>
            <w:hideMark/>
          </w:tcPr>
          <w:p w14:paraId="47C3222C"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528</w:t>
            </w:r>
          </w:p>
        </w:tc>
        <w:tc>
          <w:tcPr>
            <w:tcW w:w="2638" w:type="dxa"/>
            <w:vAlign w:val="center"/>
            <w:hideMark/>
          </w:tcPr>
          <w:p w14:paraId="2402D98A"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DEL PATRIMONIO CULTURAL DEL ESTADO DE OAXACA</w:t>
            </w:r>
          </w:p>
        </w:tc>
        <w:tc>
          <w:tcPr>
            <w:tcW w:w="1826" w:type="dxa"/>
            <w:vAlign w:val="center"/>
            <w:hideMark/>
          </w:tcPr>
          <w:p w14:paraId="1C6037A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856,784,175.07</w:t>
            </w:r>
          </w:p>
        </w:tc>
        <w:tc>
          <w:tcPr>
            <w:tcW w:w="1835" w:type="dxa"/>
            <w:vAlign w:val="center"/>
            <w:hideMark/>
          </w:tcPr>
          <w:p w14:paraId="32440E8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856,784,175.07</w:t>
            </w:r>
          </w:p>
        </w:tc>
        <w:tc>
          <w:tcPr>
            <w:tcW w:w="1841" w:type="dxa"/>
            <w:vAlign w:val="center"/>
            <w:hideMark/>
          </w:tcPr>
          <w:p w14:paraId="77EE63D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2851BD35" w14:textId="77777777" w:rsidTr="007B5ADF">
        <w:trPr>
          <w:trHeight w:val="315"/>
        </w:trPr>
        <w:tc>
          <w:tcPr>
            <w:tcW w:w="644" w:type="dxa"/>
            <w:vAlign w:val="center"/>
            <w:hideMark/>
          </w:tcPr>
          <w:p w14:paraId="1F256F60"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530</w:t>
            </w:r>
          </w:p>
        </w:tc>
        <w:tc>
          <w:tcPr>
            <w:tcW w:w="2638" w:type="dxa"/>
            <w:vAlign w:val="center"/>
            <w:hideMark/>
          </w:tcPr>
          <w:p w14:paraId="7A2E7BD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ESTATAL DE EDUCACIÓN PARA ADULTOS</w:t>
            </w:r>
          </w:p>
        </w:tc>
        <w:tc>
          <w:tcPr>
            <w:tcW w:w="1826" w:type="dxa"/>
            <w:vAlign w:val="center"/>
            <w:hideMark/>
          </w:tcPr>
          <w:p w14:paraId="6452736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-3,880,866.38</w:t>
            </w:r>
          </w:p>
        </w:tc>
        <w:tc>
          <w:tcPr>
            <w:tcW w:w="1835" w:type="dxa"/>
            <w:vAlign w:val="center"/>
            <w:hideMark/>
          </w:tcPr>
          <w:p w14:paraId="4A22E19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-3,880,866.38</w:t>
            </w:r>
          </w:p>
        </w:tc>
        <w:tc>
          <w:tcPr>
            <w:tcW w:w="1841" w:type="dxa"/>
            <w:vAlign w:val="center"/>
            <w:hideMark/>
          </w:tcPr>
          <w:p w14:paraId="3735DC5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56079503" w14:textId="77777777" w:rsidTr="007B5ADF">
        <w:trPr>
          <w:trHeight w:val="315"/>
        </w:trPr>
        <w:tc>
          <w:tcPr>
            <w:tcW w:w="644" w:type="dxa"/>
            <w:vAlign w:val="center"/>
            <w:hideMark/>
          </w:tcPr>
          <w:p w14:paraId="62D4736B"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531</w:t>
            </w:r>
          </w:p>
        </w:tc>
        <w:tc>
          <w:tcPr>
            <w:tcW w:w="2638" w:type="dxa"/>
            <w:vAlign w:val="center"/>
            <w:hideMark/>
          </w:tcPr>
          <w:p w14:paraId="0B5CAF8F"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ESTATAL DE EDUCACIÓN PÚBLICA DE OAXACA</w:t>
            </w:r>
          </w:p>
        </w:tc>
        <w:tc>
          <w:tcPr>
            <w:tcW w:w="1826" w:type="dxa"/>
            <w:vAlign w:val="center"/>
            <w:hideMark/>
          </w:tcPr>
          <w:p w14:paraId="7DC7B2B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5,252,450,820.62</w:t>
            </w:r>
          </w:p>
        </w:tc>
        <w:tc>
          <w:tcPr>
            <w:tcW w:w="1835" w:type="dxa"/>
            <w:vAlign w:val="center"/>
            <w:hideMark/>
          </w:tcPr>
          <w:p w14:paraId="711F6E3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5,252,353,723.57</w:t>
            </w:r>
          </w:p>
        </w:tc>
        <w:tc>
          <w:tcPr>
            <w:tcW w:w="1841" w:type="dxa"/>
            <w:vAlign w:val="center"/>
            <w:hideMark/>
          </w:tcPr>
          <w:p w14:paraId="5DD52C0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-97,097.05</w:t>
            </w:r>
          </w:p>
        </w:tc>
      </w:tr>
      <w:tr w:rsidR="00FD2DE6" w:rsidRPr="00FD2DE6" w14:paraId="13E2843F" w14:textId="77777777" w:rsidTr="007B5ADF">
        <w:trPr>
          <w:trHeight w:val="465"/>
        </w:trPr>
        <w:tc>
          <w:tcPr>
            <w:tcW w:w="644" w:type="dxa"/>
            <w:vAlign w:val="center"/>
            <w:hideMark/>
          </w:tcPr>
          <w:p w14:paraId="7BEC66F5"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532</w:t>
            </w:r>
          </w:p>
        </w:tc>
        <w:tc>
          <w:tcPr>
            <w:tcW w:w="2638" w:type="dxa"/>
            <w:vAlign w:val="center"/>
            <w:hideMark/>
          </w:tcPr>
          <w:p w14:paraId="3736C129"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OAXAQUEÑO CONSTRUCTOR DE INFRAESTRUCTURA EDUCATIVA</w:t>
            </w:r>
          </w:p>
        </w:tc>
        <w:tc>
          <w:tcPr>
            <w:tcW w:w="1826" w:type="dxa"/>
            <w:vAlign w:val="center"/>
            <w:hideMark/>
          </w:tcPr>
          <w:p w14:paraId="4A9D1AF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888,676,892.65</w:t>
            </w:r>
          </w:p>
        </w:tc>
        <w:tc>
          <w:tcPr>
            <w:tcW w:w="1835" w:type="dxa"/>
            <w:vAlign w:val="center"/>
            <w:hideMark/>
          </w:tcPr>
          <w:p w14:paraId="08210E4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763,978,776.94</w:t>
            </w:r>
          </w:p>
        </w:tc>
        <w:tc>
          <w:tcPr>
            <w:tcW w:w="1841" w:type="dxa"/>
            <w:vAlign w:val="center"/>
            <w:hideMark/>
          </w:tcPr>
          <w:p w14:paraId="772CFC9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-124,698,115.71</w:t>
            </w:r>
          </w:p>
        </w:tc>
      </w:tr>
      <w:tr w:rsidR="00FD2DE6" w:rsidRPr="00FD2DE6" w14:paraId="702FA8EF" w14:textId="77777777" w:rsidTr="007B5ADF">
        <w:trPr>
          <w:trHeight w:val="465"/>
        </w:trPr>
        <w:tc>
          <w:tcPr>
            <w:tcW w:w="644" w:type="dxa"/>
            <w:vAlign w:val="center"/>
            <w:hideMark/>
          </w:tcPr>
          <w:p w14:paraId="73F82DA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533</w:t>
            </w:r>
          </w:p>
        </w:tc>
        <w:tc>
          <w:tcPr>
            <w:tcW w:w="2638" w:type="dxa"/>
            <w:vAlign w:val="center"/>
            <w:hideMark/>
          </w:tcPr>
          <w:p w14:paraId="12FBD4B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 ATENCIÓN INTEGRAL AL MIGRANTE OAXAQUEÑO (EXTINTO DECRETO NUM. 1719)</w:t>
            </w:r>
          </w:p>
        </w:tc>
        <w:tc>
          <w:tcPr>
            <w:tcW w:w="1826" w:type="dxa"/>
            <w:vAlign w:val="center"/>
            <w:hideMark/>
          </w:tcPr>
          <w:p w14:paraId="621CCFF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1,236,983.29</w:t>
            </w:r>
          </w:p>
        </w:tc>
        <w:tc>
          <w:tcPr>
            <w:tcW w:w="1835" w:type="dxa"/>
            <w:vAlign w:val="center"/>
            <w:hideMark/>
          </w:tcPr>
          <w:p w14:paraId="066416B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1,408,213.03</w:t>
            </w:r>
          </w:p>
        </w:tc>
        <w:tc>
          <w:tcPr>
            <w:tcW w:w="1841" w:type="dxa"/>
            <w:vAlign w:val="center"/>
            <w:hideMark/>
          </w:tcPr>
          <w:p w14:paraId="48C95E3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171,229.74</w:t>
            </w:r>
          </w:p>
        </w:tc>
      </w:tr>
      <w:tr w:rsidR="00FD2DE6" w:rsidRPr="00FD2DE6" w14:paraId="00BB667F" w14:textId="77777777" w:rsidTr="007B5ADF">
        <w:trPr>
          <w:trHeight w:val="465"/>
        </w:trPr>
        <w:tc>
          <w:tcPr>
            <w:tcW w:w="644" w:type="dxa"/>
            <w:vAlign w:val="center"/>
            <w:hideMark/>
          </w:tcPr>
          <w:p w14:paraId="6F70D3EE"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534</w:t>
            </w:r>
          </w:p>
        </w:tc>
        <w:tc>
          <w:tcPr>
            <w:tcW w:w="2638" w:type="dxa"/>
            <w:vAlign w:val="center"/>
            <w:hideMark/>
          </w:tcPr>
          <w:p w14:paraId="567F3C15"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PARA EL FOMENTO Y LA PROTECCIÓN DE LAS ARTESANÍAS (EXTINTO DECRETO NUM. 1719)</w:t>
            </w:r>
          </w:p>
        </w:tc>
        <w:tc>
          <w:tcPr>
            <w:tcW w:w="1826" w:type="dxa"/>
            <w:vAlign w:val="center"/>
            <w:hideMark/>
          </w:tcPr>
          <w:p w14:paraId="6A30DDC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1,383,966.71</w:t>
            </w:r>
          </w:p>
        </w:tc>
        <w:tc>
          <w:tcPr>
            <w:tcW w:w="1835" w:type="dxa"/>
            <w:vAlign w:val="center"/>
            <w:hideMark/>
          </w:tcPr>
          <w:p w14:paraId="6FB7ECB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1,383,966.71</w:t>
            </w:r>
          </w:p>
        </w:tc>
        <w:tc>
          <w:tcPr>
            <w:tcW w:w="1841" w:type="dxa"/>
            <w:vAlign w:val="center"/>
            <w:hideMark/>
          </w:tcPr>
          <w:p w14:paraId="7E00D36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3C237C85" w14:textId="77777777" w:rsidTr="007B5ADF">
        <w:trPr>
          <w:trHeight w:val="315"/>
        </w:trPr>
        <w:tc>
          <w:tcPr>
            <w:tcW w:w="644" w:type="dxa"/>
            <w:vAlign w:val="center"/>
            <w:hideMark/>
          </w:tcPr>
          <w:p w14:paraId="3057D9A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535</w:t>
            </w:r>
          </w:p>
        </w:tc>
        <w:tc>
          <w:tcPr>
            <w:tcW w:w="2638" w:type="dxa"/>
            <w:vAlign w:val="center"/>
            <w:hideMark/>
          </w:tcPr>
          <w:p w14:paraId="35458209"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TECNOLÓGICO SUPERIOR DE SAN MIGUEL EL GRANDE</w:t>
            </w:r>
          </w:p>
        </w:tc>
        <w:tc>
          <w:tcPr>
            <w:tcW w:w="1826" w:type="dxa"/>
            <w:vAlign w:val="center"/>
            <w:hideMark/>
          </w:tcPr>
          <w:p w14:paraId="469A523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15,490,602.57</w:t>
            </w:r>
          </w:p>
        </w:tc>
        <w:tc>
          <w:tcPr>
            <w:tcW w:w="1835" w:type="dxa"/>
            <w:vAlign w:val="center"/>
            <w:hideMark/>
          </w:tcPr>
          <w:p w14:paraId="29521B3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15,045,088.26</w:t>
            </w:r>
          </w:p>
        </w:tc>
        <w:tc>
          <w:tcPr>
            <w:tcW w:w="1841" w:type="dxa"/>
            <w:vAlign w:val="center"/>
            <w:hideMark/>
          </w:tcPr>
          <w:p w14:paraId="4DEA9A0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-445,514.31</w:t>
            </w:r>
          </w:p>
        </w:tc>
      </w:tr>
      <w:tr w:rsidR="00FD2DE6" w:rsidRPr="00FD2DE6" w14:paraId="3CAC8C74" w14:textId="77777777" w:rsidTr="007B5ADF">
        <w:trPr>
          <w:trHeight w:val="315"/>
        </w:trPr>
        <w:tc>
          <w:tcPr>
            <w:tcW w:w="644" w:type="dxa"/>
            <w:tcBorders>
              <w:bottom w:val="single" w:sz="4" w:space="0" w:color="auto"/>
            </w:tcBorders>
            <w:vAlign w:val="center"/>
            <w:hideMark/>
          </w:tcPr>
          <w:p w14:paraId="386CD7D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536</w:t>
            </w:r>
          </w:p>
        </w:tc>
        <w:tc>
          <w:tcPr>
            <w:tcW w:w="2638" w:type="dxa"/>
            <w:tcBorders>
              <w:bottom w:val="single" w:sz="4" w:space="0" w:color="auto"/>
            </w:tcBorders>
            <w:vAlign w:val="center"/>
            <w:hideMark/>
          </w:tcPr>
          <w:p w14:paraId="42A0ADDE"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TECNOLÓGICO SUPERIOR DE TEPOSCOLULA</w:t>
            </w:r>
          </w:p>
        </w:tc>
        <w:tc>
          <w:tcPr>
            <w:tcW w:w="1826" w:type="dxa"/>
            <w:tcBorders>
              <w:bottom w:val="single" w:sz="4" w:space="0" w:color="auto"/>
            </w:tcBorders>
            <w:vAlign w:val="center"/>
            <w:hideMark/>
          </w:tcPr>
          <w:p w14:paraId="293AECE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2,355,160.64</w:t>
            </w:r>
          </w:p>
        </w:tc>
        <w:tc>
          <w:tcPr>
            <w:tcW w:w="1835" w:type="dxa"/>
            <w:tcBorders>
              <w:bottom w:val="single" w:sz="4" w:space="0" w:color="auto"/>
            </w:tcBorders>
            <w:vAlign w:val="center"/>
            <w:hideMark/>
          </w:tcPr>
          <w:p w14:paraId="549FFA5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2,355,060.64</w:t>
            </w:r>
          </w:p>
        </w:tc>
        <w:tc>
          <w:tcPr>
            <w:tcW w:w="1841" w:type="dxa"/>
            <w:tcBorders>
              <w:bottom w:val="single" w:sz="4" w:space="0" w:color="auto"/>
            </w:tcBorders>
            <w:vAlign w:val="center"/>
            <w:hideMark/>
          </w:tcPr>
          <w:p w14:paraId="1852D47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-100.00</w:t>
            </w:r>
          </w:p>
        </w:tc>
      </w:tr>
      <w:tr w:rsidR="00FD2DE6" w:rsidRPr="00FD2DE6" w14:paraId="27EAD125" w14:textId="77777777" w:rsidTr="007B5ADF">
        <w:trPr>
          <w:trHeight w:val="315"/>
        </w:trPr>
        <w:tc>
          <w:tcPr>
            <w:tcW w:w="644" w:type="dxa"/>
            <w:tcBorders>
              <w:bottom w:val="single" w:sz="4" w:space="0" w:color="auto"/>
            </w:tcBorders>
            <w:vAlign w:val="center"/>
            <w:hideMark/>
          </w:tcPr>
          <w:p w14:paraId="429507B8"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538</w:t>
            </w:r>
          </w:p>
        </w:tc>
        <w:tc>
          <w:tcPr>
            <w:tcW w:w="2638" w:type="dxa"/>
            <w:tcBorders>
              <w:bottom w:val="single" w:sz="4" w:space="0" w:color="auto"/>
            </w:tcBorders>
            <w:vAlign w:val="center"/>
            <w:hideMark/>
          </w:tcPr>
          <w:p w14:paraId="6A5605E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NOVAUNIVERSITAS</w:t>
            </w:r>
          </w:p>
        </w:tc>
        <w:tc>
          <w:tcPr>
            <w:tcW w:w="1826" w:type="dxa"/>
            <w:tcBorders>
              <w:bottom w:val="single" w:sz="4" w:space="0" w:color="auto"/>
            </w:tcBorders>
            <w:vAlign w:val="center"/>
            <w:hideMark/>
          </w:tcPr>
          <w:p w14:paraId="012DEDA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123,181,481.98</w:t>
            </w:r>
          </w:p>
        </w:tc>
        <w:tc>
          <w:tcPr>
            <w:tcW w:w="1835" w:type="dxa"/>
            <w:tcBorders>
              <w:bottom w:val="single" w:sz="4" w:space="0" w:color="auto"/>
            </w:tcBorders>
            <w:vAlign w:val="center"/>
            <w:hideMark/>
          </w:tcPr>
          <w:p w14:paraId="5A03CF8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123,822,179.81</w:t>
            </w:r>
          </w:p>
        </w:tc>
        <w:tc>
          <w:tcPr>
            <w:tcW w:w="1841" w:type="dxa"/>
            <w:tcBorders>
              <w:bottom w:val="single" w:sz="4" w:space="0" w:color="auto"/>
            </w:tcBorders>
            <w:vAlign w:val="center"/>
            <w:hideMark/>
          </w:tcPr>
          <w:p w14:paraId="5F3C508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640,697.83</w:t>
            </w:r>
          </w:p>
        </w:tc>
      </w:tr>
      <w:tr w:rsidR="00FD2DE6" w:rsidRPr="00FD2DE6" w14:paraId="74BA3264" w14:textId="77777777" w:rsidTr="007B5ADF">
        <w:trPr>
          <w:trHeight w:val="315"/>
        </w:trPr>
        <w:tc>
          <w:tcPr>
            <w:tcW w:w="644" w:type="dxa"/>
            <w:tcBorders>
              <w:top w:val="single" w:sz="4" w:space="0" w:color="auto"/>
              <w:left w:val="nil"/>
              <w:bottom w:val="nil"/>
              <w:right w:val="nil"/>
            </w:tcBorders>
            <w:vAlign w:val="center"/>
          </w:tcPr>
          <w:p w14:paraId="5C973ADD" w14:textId="77777777" w:rsidR="007B5ADF" w:rsidRPr="00FD2DE6" w:rsidRDefault="007B5ADF" w:rsidP="00912EC3">
            <w:pPr>
              <w:tabs>
                <w:tab w:val="left" w:pos="7260"/>
              </w:tabs>
              <w:jc w:val="center"/>
              <w:rPr>
                <w:rFonts w:ascii="Montserrat" w:hAnsi="Montserrat"/>
                <w:sz w:val="20"/>
                <w:szCs w:val="20"/>
              </w:rPr>
            </w:pPr>
          </w:p>
        </w:tc>
        <w:tc>
          <w:tcPr>
            <w:tcW w:w="2638" w:type="dxa"/>
            <w:tcBorders>
              <w:top w:val="single" w:sz="4" w:space="0" w:color="auto"/>
              <w:left w:val="nil"/>
              <w:bottom w:val="nil"/>
              <w:right w:val="nil"/>
            </w:tcBorders>
            <w:vAlign w:val="center"/>
          </w:tcPr>
          <w:p w14:paraId="30BA0568" w14:textId="77777777" w:rsidR="007B5ADF" w:rsidRPr="00FD2DE6" w:rsidRDefault="007B5ADF" w:rsidP="00912EC3">
            <w:pPr>
              <w:tabs>
                <w:tab w:val="left" w:pos="7260"/>
              </w:tabs>
              <w:rPr>
                <w:rFonts w:ascii="Montserrat" w:hAnsi="Montserrat"/>
                <w:sz w:val="20"/>
                <w:szCs w:val="20"/>
              </w:rPr>
            </w:pPr>
          </w:p>
        </w:tc>
        <w:tc>
          <w:tcPr>
            <w:tcW w:w="1826" w:type="dxa"/>
            <w:tcBorders>
              <w:top w:val="single" w:sz="4" w:space="0" w:color="auto"/>
              <w:left w:val="nil"/>
              <w:bottom w:val="nil"/>
              <w:right w:val="nil"/>
            </w:tcBorders>
            <w:vAlign w:val="center"/>
          </w:tcPr>
          <w:p w14:paraId="6B6E2771" w14:textId="77777777" w:rsidR="007B5ADF" w:rsidRPr="00FD2DE6" w:rsidRDefault="007B5ADF" w:rsidP="00912EC3">
            <w:pPr>
              <w:tabs>
                <w:tab w:val="left" w:pos="7260"/>
              </w:tabs>
              <w:jc w:val="right"/>
              <w:rPr>
                <w:rFonts w:ascii="Montserrat" w:hAnsi="Montserrat"/>
                <w:sz w:val="20"/>
                <w:szCs w:val="20"/>
              </w:rPr>
            </w:pPr>
          </w:p>
        </w:tc>
        <w:tc>
          <w:tcPr>
            <w:tcW w:w="1835" w:type="dxa"/>
            <w:tcBorders>
              <w:top w:val="single" w:sz="4" w:space="0" w:color="auto"/>
              <w:left w:val="nil"/>
              <w:bottom w:val="nil"/>
              <w:right w:val="nil"/>
            </w:tcBorders>
            <w:vAlign w:val="center"/>
          </w:tcPr>
          <w:p w14:paraId="7BEC10E2" w14:textId="77777777" w:rsidR="007B5ADF" w:rsidRPr="00FD2DE6" w:rsidRDefault="007B5ADF" w:rsidP="00912EC3">
            <w:pPr>
              <w:tabs>
                <w:tab w:val="left" w:pos="7260"/>
              </w:tabs>
              <w:jc w:val="right"/>
              <w:rPr>
                <w:rFonts w:ascii="Montserrat" w:hAnsi="Montserrat"/>
                <w:sz w:val="20"/>
                <w:szCs w:val="20"/>
              </w:rPr>
            </w:pPr>
          </w:p>
        </w:tc>
        <w:tc>
          <w:tcPr>
            <w:tcW w:w="1841" w:type="dxa"/>
            <w:tcBorders>
              <w:top w:val="single" w:sz="4" w:space="0" w:color="auto"/>
              <w:left w:val="nil"/>
              <w:bottom w:val="nil"/>
              <w:right w:val="nil"/>
            </w:tcBorders>
            <w:vAlign w:val="center"/>
          </w:tcPr>
          <w:p w14:paraId="2A50B19A" w14:textId="77777777" w:rsidR="007B5ADF" w:rsidRPr="00FD2DE6" w:rsidRDefault="007B5ADF" w:rsidP="00912EC3">
            <w:pPr>
              <w:tabs>
                <w:tab w:val="left" w:pos="7260"/>
              </w:tabs>
              <w:jc w:val="right"/>
              <w:rPr>
                <w:rFonts w:ascii="Montserrat" w:hAnsi="Montserrat"/>
                <w:sz w:val="20"/>
                <w:szCs w:val="20"/>
              </w:rPr>
            </w:pPr>
          </w:p>
        </w:tc>
      </w:tr>
      <w:tr w:rsidR="00FD2DE6" w:rsidRPr="00FD2DE6" w14:paraId="646BE569" w14:textId="77777777" w:rsidTr="007B5ADF">
        <w:trPr>
          <w:trHeight w:val="465"/>
        </w:trPr>
        <w:tc>
          <w:tcPr>
            <w:tcW w:w="644" w:type="dxa"/>
            <w:tcBorders>
              <w:top w:val="nil"/>
            </w:tcBorders>
            <w:vAlign w:val="center"/>
            <w:hideMark/>
          </w:tcPr>
          <w:p w14:paraId="76663A73"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lastRenderedPageBreak/>
              <w:t>539</w:t>
            </w:r>
          </w:p>
        </w:tc>
        <w:tc>
          <w:tcPr>
            <w:tcW w:w="2638" w:type="dxa"/>
            <w:tcBorders>
              <w:top w:val="nil"/>
            </w:tcBorders>
            <w:vAlign w:val="center"/>
            <w:hideMark/>
          </w:tcPr>
          <w:p w14:paraId="4ADD4EF4"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SISTEMA OPERADOR DE LOS SERVICIOS DE AGUA POTABLE Y ALCANTARILLADO</w:t>
            </w:r>
          </w:p>
        </w:tc>
        <w:tc>
          <w:tcPr>
            <w:tcW w:w="1826" w:type="dxa"/>
            <w:tcBorders>
              <w:top w:val="nil"/>
            </w:tcBorders>
            <w:vAlign w:val="center"/>
            <w:hideMark/>
          </w:tcPr>
          <w:p w14:paraId="272AC62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707,291,778.74</w:t>
            </w:r>
          </w:p>
        </w:tc>
        <w:tc>
          <w:tcPr>
            <w:tcW w:w="1835" w:type="dxa"/>
            <w:tcBorders>
              <w:top w:val="nil"/>
            </w:tcBorders>
            <w:vAlign w:val="center"/>
            <w:hideMark/>
          </w:tcPr>
          <w:p w14:paraId="2F01768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685,150,201.09</w:t>
            </w:r>
          </w:p>
        </w:tc>
        <w:tc>
          <w:tcPr>
            <w:tcW w:w="1841" w:type="dxa"/>
            <w:tcBorders>
              <w:top w:val="nil"/>
            </w:tcBorders>
            <w:vAlign w:val="center"/>
            <w:hideMark/>
          </w:tcPr>
          <w:p w14:paraId="662CEC2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-22,141,577.65</w:t>
            </w:r>
          </w:p>
        </w:tc>
      </w:tr>
      <w:tr w:rsidR="00FD2DE6" w:rsidRPr="00FD2DE6" w14:paraId="5A110CF0" w14:textId="77777777" w:rsidTr="007B5ADF">
        <w:trPr>
          <w:trHeight w:val="315"/>
        </w:trPr>
        <w:tc>
          <w:tcPr>
            <w:tcW w:w="644" w:type="dxa"/>
            <w:vAlign w:val="center"/>
            <w:hideMark/>
          </w:tcPr>
          <w:p w14:paraId="1A4CE029"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540</w:t>
            </w:r>
          </w:p>
        </w:tc>
        <w:tc>
          <w:tcPr>
            <w:tcW w:w="2638" w:type="dxa"/>
            <w:vAlign w:val="center"/>
            <w:hideMark/>
          </w:tcPr>
          <w:p w14:paraId="124057C5"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SERVICIOS DE SALUD DE OAXACA</w:t>
            </w:r>
          </w:p>
        </w:tc>
        <w:tc>
          <w:tcPr>
            <w:tcW w:w="1826" w:type="dxa"/>
            <w:vAlign w:val="center"/>
            <w:hideMark/>
          </w:tcPr>
          <w:p w14:paraId="4973CFF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7,292,562,237.19</w:t>
            </w:r>
          </w:p>
        </w:tc>
        <w:tc>
          <w:tcPr>
            <w:tcW w:w="1835" w:type="dxa"/>
            <w:vAlign w:val="center"/>
            <w:hideMark/>
          </w:tcPr>
          <w:p w14:paraId="7AFF42A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7,250,883,847.53</w:t>
            </w:r>
          </w:p>
        </w:tc>
        <w:tc>
          <w:tcPr>
            <w:tcW w:w="1841" w:type="dxa"/>
            <w:vAlign w:val="center"/>
            <w:hideMark/>
          </w:tcPr>
          <w:p w14:paraId="2DACD26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-41,678,389.66</w:t>
            </w:r>
          </w:p>
        </w:tc>
      </w:tr>
      <w:tr w:rsidR="00FD2DE6" w:rsidRPr="00FD2DE6" w14:paraId="55C1907C" w14:textId="77777777" w:rsidTr="007B5ADF">
        <w:trPr>
          <w:trHeight w:val="465"/>
        </w:trPr>
        <w:tc>
          <w:tcPr>
            <w:tcW w:w="644" w:type="dxa"/>
            <w:vAlign w:val="center"/>
            <w:hideMark/>
          </w:tcPr>
          <w:p w14:paraId="5B2A4A9F"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541</w:t>
            </w:r>
          </w:p>
        </w:tc>
        <w:tc>
          <w:tcPr>
            <w:tcW w:w="2638" w:type="dxa"/>
            <w:vAlign w:val="center"/>
            <w:hideMark/>
          </w:tcPr>
          <w:p w14:paraId="007DA423"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SISTEMA PARA EL DESARROLLO INTEGRAL DE LA FAMILIA DEL ESTADO DE OAXACA</w:t>
            </w:r>
          </w:p>
        </w:tc>
        <w:tc>
          <w:tcPr>
            <w:tcW w:w="1826" w:type="dxa"/>
            <w:vAlign w:val="center"/>
            <w:hideMark/>
          </w:tcPr>
          <w:p w14:paraId="6F0E752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438,261,655.89</w:t>
            </w:r>
          </w:p>
        </w:tc>
        <w:tc>
          <w:tcPr>
            <w:tcW w:w="1835" w:type="dxa"/>
            <w:vAlign w:val="center"/>
            <w:hideMark/>
          </w:tcPr>
          <w:p w14:paraId="18B254D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410,225,574.52</w:t>
            </w:r>
          </w:p>
        </w:tc>
        <w:tc>
          <w:tcPr>
            <w:tcW w:w="1841" w:type="dxa"/>
            <w:vAlign w:val="center"/>
            <w:hideMark/>
          </w:tcPr>
          <w:p w14:paraId="0C6D3CC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-28,036,081.37</w:t>
            </w:r>
          </w:p>
        </w:tc>
      </w:tr>
      <w:tr w:rsidR="00FD2DE6" w:rsidRPr="00FD2DE6" w14:paraId="06F3B5EA" w14:textId="77777777" w:rsidTr="007B5ADF">
        <w:trPr>
          <w:trHeight w:val="315"/>
        </w:trPr>
        <w:tc>
          <w:tcPr>
            <w:tcW w:w="644" w:type="dxa"/>
            <w:vAlign w:val="center"/>
            <w:hideMark/>
          </w:tcPr>
          <w:p w14:paraId="7DD0B7FD"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542</w:t>
            </w:r>
          </w:p>
        </w:tc>
        <w:tc>
          <w:tcPr>
            <w:tcW w:w="2638" w:type="dxa"/>
            <w:vAlign w:val="center"/>
            <w:hideMark/>
          </w:tcPr>
          <w:p w14:paraId="4B2F6809"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 CHALCATONGO</w:t>
            </w:r>
          </w:p>
        </w:tc>
        <w:tc>
          <w:tcPr>
            <w:tcW w:w="1826" w:type="dxa"/>
            <w:vAlign w:val="center"/>
            <w:hideMark/>
          </w:tcPr>
          <w:p w14:paraId="74B6F64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131,520,501.55</w:t>
            </w:r>
          </w:p>
        </w:tc>
        <w:tc>
          <w:tcPr>
            <w:tcW w:w="1835" w:type="dxa"/>
            <w:vAlign w:val="center"/>
            <w:hideMark/>
          </w:tcPr>
          <w:p w14:paraId="2A143B1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131,613,076.61</w:t>
            </w:r>
          </w:p>
        </w:tc>
        <w:tc>
          <w:tcPr>
            <w:tcW w:w="1841" w:type="dxa"/>
            <w:vAlign w:val="center"/>
            <w:hideMark/>
          </w:tcPr>
          <w:p w14:paraId="652CE90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92,575.06</w:t>
            </w:r>
          </w:p>
        </w:tc>
      </w:tr>
      <w:tr w:rsidR="00FD2DE6" w:rsidRPr="00FD2DE6" w14:paraId="4CA798FB" w14:textId="77777777" w:rsidTr="007B5ADF">
        <w:trPr>
          <w:trHeight w:val="315"/>
        </w:trPr>
        <w:tc>
          <w:tcPr>
            <w:tcW w:w="644" w:type="dxa"/>
            <w:vAlign w:val="center"/>
            <w:hideMark/>
          </w:tcPr>
          <w:p w14:paraId="4E9690B9"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543</w:t>
            </w:r>
          </w:p>
        </w:tc>
        <w:tc>
          <w:tcPr>
            <w:tcW w:w="2638" w:type="dxa"/>
            <w:vAlign w:val="center"/>
            <w:hideMark/>
          </w:tcPr>
          <w:p w14:paraId="013AE453"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 LA CAÑADA</w:t>
            </w:r>
          </w:p>
        </w:tc>
        <w:tc>
          <w:tcPr>
            <w:tcW w:w="1826" w:type="dxa"/>
            <w:vAlign w:val="center"/>
            <w:hideMark/>
          </w:tcPr>
          <w:p w14:paraId="4B55F2D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127,911,829.18</w:t>
            </w:r>
          </w:p>
        </w:tc>
        <w:tc>
          <w:tcPr>
            <w:tcW w:w="1835" w:type="dxa"/>
            <w:vAlign w:val="center"/>
            <w:hideMark/>
          </w:tcPr>
          <w:p w14:paraId="3B51B57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128,506,062.90</w:t>
            </w:r>
          </w:p>
        </w:tc>
        <w:tc>
          <w:tcPr>
            <w:tcW w:w="1841" w:type="dxa"/>
            <w:vAlign w:val="center"/>
            <w:hideMark/>
          </w:tcPr>
          <w:p w14:paraId="48AA69B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594,233.72</w:t>
            </w:r>
          </w:p>
        </w:tc>
      </w:tr>
      <w:tr w:rsidR="00FD2DE6" w:rsidRPr="00FD2DE6" w14:paraId="1D36111A" w14:textId="77777777" w:rsidTr="007B5ADF">
        <w:trPr>
          <w:trHeight w:val="315"/>
        </w:trPr>
        <w:tc>
          <w:tcPr>
            <w:tcW w:w="644" w:type="dxa"/>
            <w:vAlign w:val="center"/>
            <w:hideMark/>
          </w:tcPr>
          <w:p w14:paraId="54A4B1CB"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544</w:t>
            </w:r>
          </w:p>
        </w:tc>
        <w:tc>
          <w:tcPr>
            <w:tcW w:w="2638" w:type="dxa"/>
            <w:vAlign w:val="center"/>
            <w:hideMark/>
          </w:tcPr>
          <w:p w14:paraId="4D45A611"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 LA COSTA</w:t>
            </w:r>
          </w:p>
        </w:tc>
        <w:tc>
          <w:tcPr>
            <w:tcW w:w="1826" w:type="dxa"/>
            <w:vAlign w:val="center"/>
            <w:hideMark/>
          </w:tcPr>
          <w:p w14:paraId="0400B48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105,988,764.10</w:t>
            </w:r>
          </w:p>
        </w:tc>
        <w:tc>
          <w:tcPr>
            <w:tcW w:w="1835" w:type="dxa"/>
            <w:vAlign w:val="center"/>
            <w:hideMark/>
          </w:tcPr>
          <w:p w14:paraId="2A1AEE3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105,988,764.10</w:t>
            </w:r>
          </w:p>
        </w:tc>
        <w:tc>
          <w:tcPr>
            <w:tcW w:w="1841" w:type="dxa"/>
            <w:vAlign w:val="center"/>
            <w:hideMark/>
          </w:tcPr>
          <w:p w14:paraId="6631BD3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2B8731F5" w14:textId="77777777" w:rsidTr="007B5ADF">
        <w:trPr>
          <w:trHeight w:val="315"/>
        </w:trPr>
        <w:tc>
          <w:tcPr>
            <w:tcW w:w="644" w:type="dxa"/>
            <w:vAlign w:val="center"/>
            <w:hideMark/>
          </w:tcPr>
          <w:p w14:paraId="3E3AC58C"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545</w:t>
            </w:r>
          </w:p>
        </w:tc>
        <w:tc>
          <w:tcPr>
            <w:tcW w:w="2638" w:type="dxa"/>
            <w:vAlign w:val="center"/>
            <w:hideMark/>
          </w:tcPr>
          <w:p w14:paraId="6FB9610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 LA SIERRA JUÁREZ</w:t>
            </w:r>
          </w:p>
        </w:tc>
        <w:tc>
          <w:tcPr>
            <w:tcW w:w="1826" w:type="dxa"/>
            <w:vAlign w:val="center"/>
            <w:hideMark/>
          </w:tcPr>
          <w:p w14:paraId="35CD1DB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103,553,405.72</w:t>
            </w:r>
          </w:p>
        </w:tc>
        <w:tc>
          <w:tcPr>
            <w:tcW w:w="1835" w:type="dxa"/>
            <w:vAlign w:val="center"/>
            <w:hideMark/>
          </w:tcPr>
          <w:p w14:paraId="18F9E83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103,553,405.72</w:t>
            </w:r>
          </w:p>
        </w:tc>
        <w:tc>
          <w:tcPr>
            <w:tcW w:w="1841" w:type="dxa"/>
            <w:vAlign w:val="center"/>
            <w:hideMark/>
          </w:tcPr>
          <w:p w14:paraId="464DA38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75BAC15" w14:textId="77777777" w:rsidTr="007B5ADF">
        <w:trPr>
          <w:trHeight w:val="315"/>
        </w:trPr>
        <w:tc>
          <w:tcPr>
            <w:tcW w:w="644" w:type="dxa"/>
            <w:vAlign w:val="center"/>
            <w:hideMark/>
          </w:tcPr>
          <w:p w14:paraId="7C945B8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546</w:t>
            </w:r>
          </w:p>
        </w:tc>
        <w:tc>
          <w:tcPr>
            <w:tcW w:w="2638" w:type="dxa"/>
            <w:vAlign w:val="center"/>
            <w:hideMark/>
          </w:tcPr>
          <w:p w14:paraId="6287DD26"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 LA SIERRA SUR</w:t>
            </w:r>
          </w:p>
        </w:tc>
        <w:tc>
          <w:tcPr>
            <w:tcW w:w="1826" w:type="dxa"/>
            <w:vAlign w:val="center"/>
            <w:hideMark/>
          </w:tcPr>
          <w:p w14:paraId="113BE0E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344,767,785.70</w:t>
            </w:r>
          </w:p>
        </w:tc>
        <w:tc>
          <w:tcPr>
            <w:tcW w:w="1835" w:type="dxa"/>
            <w:vAlign w:val="center"/>
            <w:hideMark/>
          </w:tcPr>
          <w:p w14:paraId="4130FA6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347,498,015.19</w:t>
            </w:r>
          </w:p>
        </w:tc>
        <w:tc>
          <w:tcPr>
            <w:tcW w:w="1841" w:type="dxa"/>
            <w:vAlign w:val="center"/>
            <w:hideMark/>
          </w:tcPr>
          <w:p w14:paraId="0F03297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2,730,229.49</w:t>
            </w:r>
          </w:p>
        </w:tc>
      </w:tr>
      <w:tr w:rsidR="00FD2DE6" w:rsidRPr="00FD2DE6" w14:paraId="733D1F35" w14:textId="77777777" w:rsidTr="007B5ADF">
        <w:trPr>
          <w:trHeight w:val="315"/>
        </w:trPr>
        <w:tc>
          <w:tcPr>
            <w:tcW w:w="644" w:type="dxa"/>
            <w:vAlign w:val="center"/>
            <w:hideMark/>
          </w:tcPr>
          <w:p w14:paraId="62E544EB"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547</w:t>
            </w:r>
          </w:p>
        </w:tc>
        <w:tc>
          <w:tcPr>
            <w:tcW w:w="2638" w:type="dxa"/>
            <w:vAlign w:val="center"/>
            <w:hideMark/>
          </w:tcPr>
          <w:p w14:paraId="1091DA6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DEL ISTMO</w:t>
            </w:r>
          </w:p>
        </w:tc>
        <w:tc>
          <w:tcPr>
            <w:tcW w:w="1826" w:type="dxa"/>
            <w:vAlign w:val="center"/>
            <w:hideMark/>
          </w:tcPr>
          <w:p w14:paraId="4674F5B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334,970,764.76</w:t>
            </w:r>
          </w:p>
        </w:tc>
        <w:tc>
          <w:tcPr>
            <w:tcW w:w="1835" w:type="dxa"/>
            <w:vAlign w:val="center"/>
            <w:hideMark/>
          </w:tcPr>
          <w:p w14:paraId="1002515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333,723,491.72</w:t>
            </w:r>
          </w:p>
        </w:tc>
        <w:tc>
          <w:tcPr>
            <w:tcW w:w="1841" w:type="dxa"/>
            <w:vAlign w:val="center"/>
            <w:hideMark/>
          </w:tcPr>
          <w:p w14:paraId="43F6EF0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-1,247,273.04</w:t>
            </w:r>
          </w:p>
        </w:tc>
      </w:tr>
      <w:tr w:rsidR="00FD2DE6" w:rsidRPr="00FD2DE6" w14:paraId="15168BF7" w14:textId="77777777" w:rsidTr="007B5ADF">
        <w:trPr>
          <w:trHeight w:val="315"/>
        </w:trPr>
        <w:tc>
          <w:tcPr>
            <w:tcW w:w="644" w:type="dxa"/>
            <w:vAlign w:val="center"/>
            <w:hideMark/>
          </w:tcPr>
          <w:p w14:paraId="0AE3268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548</w:t>
            </w:r>
          </w:p>
        </w:tc>
        <w:tc>
          <w:tcPr>
            <w:tcW w:w="2638" w:type="dxa"/>
            <w:vAlign w:val="center"/>
            <w:hideMark/>
          </w:tcPr>
          <w:p w14:paraId="4749964E"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DEL MAR</w:t>
            </w:r>
          </w:p>
        </w:tc>
        <w:tc>
          <w:tcPr>
            <w:tcW w:w="1826" w:type="dxa"/>
            <w:vAlign w:val="center"/>
            <w:hideMark/>
          </w:tcPr>
          <w:p w14:paraId="6D180DF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520,374,883.16</w:t>
            </w:r>
          </w:p>
        </w:tc>
        <w:tc>
          <w:tcPr>
            <w:tcW w:w="1835" w:type="dxa"/>
            <w:vAlign w:val="center"/>
            <w:hideMark/>
          </w:tcPr>
          <w:p w14:paraId="4EDBCE1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528,075,980.88</w:t>
            </w:r>
          </w:p>
        </w:tc>
        <w:tc>
          <w:tcPr>
            <w:tcW w:w="1841" w:type="dxa"/>
            <w:vAlign w:val="center"/>
            <w:hideMark/>
          </w:tcPr>
          <w:p w14:paraId="617D0AD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7,701,097.72</w:t>
            </w:r>
          </w:p>
        </w:tc>
      </w:tr>
      <w:tr w:rsidR="00FD2DE6" w:rsidRPr="00FD2DE6" w14:paraId="4C9043A4" w14:textId="77777777" w:rsidTr="007B5ADF">
        <w:trPr>
          <w:trHeight w:val="315"/>
        </w:trPr>
        <w:tc>
          <w:tcPr>
            <w:tcW w:w="644" w:type="dxa"/>
            <w:vAlign w:val="center"/>
            <w:hideMark/>
          </w:tcPr>
          <w:p w14:paraId="1D0447BE"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549</w:t>
            </w:r>
          </w:p>
        </w:tc>
        <w:tc>
          <w:tcPr>
            <w:tcW w:w="2638" w:type="dxa"/>
            <w:vAlign w:val="center"/>
            <w:hideMark/>
          </w:tcPr>
          <w:p w14:paraId="484102AA"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DEL PAPALOAPAN</w:t>
            </w:r>
          </w:p>
        </w:tc>
        <w:tc>
          <w:tcPr>
            <w:tcW w:w="1826" w:type="dxa"/>
            <w:vAlign w:val="center"/>
            <w:hideMark/>
          </w:tcPr>
          <w:p w14:paraId="011007E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225,413,836.87</w:t>
            </w:r>
          </w:p>
        </w:tc>
        <w:tc>
          <w:tcPr>
            <w:tcW w:w="1835" w:type="dxa"/>
            <w:vAlign w:val="center"/>
            <w:hideMark/>
          </w:tcPr>
          <w:p w14:paraId="5F0C021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225,196,024.69</w:t>
            </w:r>
          </w:p>
        </w:tc>
        <w:tc>
          <w:tcPr>
            <w:tcW w:w="1841" w:type="dxa"/>
            <w:vAlign w:val="center"/>
            <w:hideMark/>
          </w:tcPr>
          <w:p w14:paraId="6AB8BF5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-217,812.18</w:t>
            </w:r>
          </w:p>
        </w:tc>
      </w:tr>
      <w:tr w:rsidR="00FD2DE6" w:rsidRPr="00FD2DE6" w14:paraId="7E80F3E1" w14:textId="77777777" w:rsidTr="007B5ADF">
        <w:trPr>
          <w:trHeight w:val="315"/>
        </w:trPr>
        <w:tc>
          <w:tcPr>
            <w:tcW w:w="644" w:type="dxa"/>
            <w:vAlign w:val="center"/>
            <w:hideMark/>
          </w:tcPr>
          <w:p w14:paraId="557FD3C7"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550</w:t>
            </w:r>
          </w:p>
        </w:tc>
        <w:tc>
          <w:tcPr>
            <w:tcW w:w="2638" w:type="dxa"/>
            <w:vAlign w:val="center"/>
            <w:hideMark/>
          </w:tcPr>
          <w:p w14:paraId="23EC5408"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TECNOLÓGICA DE LA MIXTECA</w:t>
            </w:r>
          </w:p>
        </w:tc>
        <w:tc>
          <w:tcPr>
            <w:tcW w:w="1826" w:type="dxa"/>
            <w:vAlign w:val="center"/>
            <w:hideMark/>
          </w:tcPr>
          <w:p w14:paraId="3C608F7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277,088,939.09</w:t>
            </w:r>
          </w:p>
        </w:tc>
        <w:tc>
          <w:tcPr>
            <w:tcW w:w="1835" w:type="dxa"/>
            <w:vAlign w:val="center"/>
            <w:hideMark/>
          </w:tcPr>
          <w:p w14:paraId="5F6CE34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276,361,055.23</w:t>
            </w:r>
          </w:p>
        </w:tc>
        <w:tc>
          <w:tcPr>
            <w:tcW w:w="1841" w:type="dxa"/>
            <w:vAlign w:val="center"/>
            <w:hideMark/>
          </w:tcPr>
          <w:p w14:paraId="6F572DB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-727,883.86</w:t>
            </w:r>
          </w:p>
        </w:tc>
      </w:tr>
      <w:tr w:rsidR="00FD2DE6" w:rsidRPr="00FD2DE6" w14:paraId="3B19F022" w14:textId="77777777" w:rsidTr="007B5ADF">
        <w:trPr>
          <w:trHeight w:val="315"/>
        </w:trPr>
        <w:tc>
          <w:tcPr>
            <w:tcW w:w="644" w:type="dxa"/>
            <w:vAlign w:val="center"/>
            <w:hideMark/>
          </w:tcPr>
          <w:p w14:paraId="3419066F"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551</w:t>
            </w:r>
          </w:p>
        </w:tc>
        <w:tc>
          <w:tcPr>
            <w:tcW w:w="2638" w:type="dxa"/>
            <w:vAlign w:val="center"/>
            <w:hideMark/>
          </w:tcPr>
          <w:p w14:paraId="3F18A85E"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TECNOLÓGICA DE LA SIERRA SUR DE OAXACA</w:t>
            </w:r>
          </w:p>
        </w:tc>
        <w:tc>
          <w:tcPr>
            <w:tcW w:w="1826" w:type="dxa"/>
            <w:vAlign w:val="center"/>
            <w:hideMark/>
          </w:tcPr>
          <w:p w14:paraId="2FFFE20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7,544,093.02</w:t>
            </w:r>
          </w:p>
        </w:tc>
        <w:tc>
          <w:tcPr>
            <w:tcW w:w="1835" w:type="dxa"/>
            <w:vAlign w:val="center"/>
            <w:hideMark/>
          </w:tcPr>
          <w:p w14:paraId="068F3C7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7,544,093.02</w:t>
            </w:r>
          </w:p>
        </w:tc>
        <w:tc>
          <w:tcPr>
            <w:tcW w:w="1841" w:type="dxa"/>
            <w:vAlign w:val="center"/>
            <w:hideMark/>
          </w:tcPr>
          <w:p w14:paraId="400FD98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CB2EC1F" w14:textId="77777777" w:rsidTr="007B5ADF">
        <w:trPr>
          <w:trHeight w:val="465"/>
        </w:trPr>
        <w:tc>
          <w:tcPr>
            <w:tcW w:w="644" w:type="dxa"/>
            <w:tcBorders>
              <w:bottom w:val="single" w:sz="4" w:space="0" w:color="auto"/>
            </w:tcBorders>
            <w:vAlign w:val="center"/>
            <w:hideMark/>
          </w:tcPr>
          <w:p w14:paraId="6D1E1021"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552</w:t>
            </w:r>
          </w:p>
        </w:tc>
        <w:tc>
          <w:tcPr>
            <w:tcW w:w="2638" w:type="dxa"/>
            <w:tcBorders>
              <w:bottom w:val="single" w:sz="4" w:space="0" w:color="auto"/>
            </w:tcBorders>
            <w:vAlign w:val="center"/>
            <w:hideMark/>
          </w:tcPr>
          <w:p w14:paraId="355DC2A4"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TECNOLÓGICA DE LOS VALLES CENTRALES DE OAXACA</w:t>
            </w:r>
          </w:p>
        </w:tc>
        <w:tc>
          <w:tcPr>
            <w:tcW w:w="1826" w:type="dxa"/>
            <w:tcBorders>
              <w:bottom w:val="single" w:sz="4" w:space="0" w:color="auto"/>
            </w:tcBorders>
            <w:vAlign w:val="center"/>
            <w:hideMark/>
          </w:tcPr>
          <w:p w14:paraId="6900E2C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83,406,136.57</w:t>
            </w:r>
          </w:p>
        </w:tc>
        <w:tc>
          <w:tcPr>
            <w:tcW w:w="1835" w:type="dxa"/>
            <w:tcBorders>
              <w:bottom w:val="single" w:sz="4" w:space="0" w:color="auto"/>
            </w:tcBorders>
            <w:vAlign w:val="center"/>
            <w:hideMark/>
          </w:tcPr>
          <w:p w14:paraId="62088D8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82,744,201.71</w:t>
            </w:r>
          </w:p>
        </w:tc>
        <w:tc>
          <w:tcPr>
            <w:tcW w:w="1841" w:type="dxa"/>
            <w:tcBorders>
              <w:bottom w:val="single" w:sz="4" w:space="0" w:color="auto"/>
            </w:tcBorders>
            <w:vAlign w:val="center"/>
            <w:hideMark/>
          </w:tcPr>
          <w:p w14:paraId="7D2B99A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-661,934.86</w:t>
            </w:r>
          </w:p>
        </w:tc>
      </w:tr>
      <w:tr w:rsidR="00FD2DE6" w:rsidRPr="00FD2DE6" w14:paraId="3360DC56" w14:textId="77777777" w:rsidTr="007B5ADF">
        <w:trPr>
          <w:trHeight w:val="315"/>
        </w:trPr>
        <w:tc>
          <w:tcPr>
            <w:tcW w:w="644" w:type="dxa"/>
            <w:tcBorders>
              <w:bottom w:val="single" w:sz="4" w:space="0" w:color="auto"/>
            </w:tcBorders>
            <w:vAlign w:val="center"/>
            <w:hideMark/>
          </w:tcPr>
          <w:p w14:paraId="47192153"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554</w:t>
            </w:r>
          </w:p>
        </w:tc>
        <w:tc>
          <w:tcPr>
            <w:tcW w:w="2638" w:type="dxa"/>
            <w:tcBorders>
              <w:bottom w:val="single" w:sz="4" w:space="0" w:color="auto"/>
            </w:tcBorders>
            <w:vAlign w:val="center"/>
            <w:hideMark/>
          </w:tcPr>
          <w:p w14:paraId="2A20529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DEFENSORÍA PÚBLICA DEL ESTADO DE OAXACA</w:t>
            </w:r>
          </w:p>
        </w:tc>
        <w:tc>
          <w:tcPr>
            <w:tcW w:w="1826" w:type="dxa"/>
            <w:tcBorders>
              <w:bottom w:val="single" w:sz="4" w:space="0" w:color="auto"/>
            </w:tcBorders>
            <w:vAlign w:val="center"/>
            <w:hideMark/>
          </w:tcPr>
          <w:p w14:paraId="350DDBE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2,905,818.17</w:t>
            </w:r>
          </w:p>
        </w:tc>
        <w:tc>
          <w:tcPr>
            <w:tcW w:w="1835" w:type="dxa"/>
            <w:tcBorders>
              <w:bottom w:val="single" w:sz="4" w:space="0" w:color="auto"/>
            </w:tcBorders>
            <w:vAlign w:val="center"/>
            <w:hideMark/>
          </w:tcPr>
          <w:p w14:paraId="6FB9ED5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2,905,818.17</w:t>
            </w:r>
          </w:p>
        </w:tc>
        <w:tc>
          <w:tcPr>
            <w:tcW w:w="1841" w:type="dxa"/>
            <w:tcBorders>
              <w:bottom w:val="single" w:sz="4" w:space="0" w:color="auto"/>
            </w:tcBorders>
            <w:vAlign w:val="center"/>
            <w:hideMark/>
          </w:tcPr>
          <w:p w14:paraId="4AD39DF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229A7756" w14:textId="77777777" w:rsidTr="007B5ADF">
        <w:trPr>
          <w:trHeight w:val="315"/>
        </w:trPr>
        <w:tc>
          <w:tcPr>
            <w:tcW w:w="644" w:type="dxa"/>
            <w:tcBorders>
              <w:top w:val="single" w:sz="4" w:space="0" w:color="auto"/>
              <w:left w:val="nil"/>
              <w:bottom w:val="nil"/>
              <w:right w:val="nil"/>
            </w:tcBorders>
            <w:vAlign w:val="center"/>
          </w:tcPr>
          <w:p w14:paraId="3DB7D311" w14:textId="77777777" w:rsidR="007B5ADF" w:rsidRPr="00FD2DE6" w:rsidRDefault="007B5ADF" w:rsidP="00912EC3">
            <w:pPr>
              <w:tabs>
                <w:tab w:val="left" w:pos="7260"/>
              </w:tabs>
              <w:jc w:val="center"/>
              <w:rPr>
                <w:rFonts w:ascii="Montserrat" w:hAnsi="Montserrat"/>
                <w:sz w:val="20"/>
                <w:szCs w:val="20"/>
              </w:rPr>
            </w:pPr>
          </w:p>
          <w:p w14:paraId="050ED175" w14:textId="77777777" w:rsidR="007B5ADF" w:rsidRPr="00FD2DE6" w:rsidRDefault="007B5ADF" w:rsidP="00912EC3">
            <w:pPr>
              <w:tabs>
                <w:tab w:val="left" w:pos="7260"/>
              </w:tabs>
              <w:jc w:val="center"/>
              <w:rPr>
                <w:rFonts w:ascii="Montserrat" w:hAnsi="Montserrat"/>
                <w:sz w:val="20"/>
                <w:szCs w:val="20"/>
              </w:rPr>
            </w:pPr>
          </w:p>
        </w:tc>
        <w:tc>
          <w:tcPr>
            <w:tcW w:w="2638" w:type="dxa"/>
            <w:tcBorders>
              <w:top w:val="single" w:sz="4" w:space="0" w:color="auto"/>
              <w:left w:val="nil"/>
              <w:bottom w:val="nil"/>
              <w:right w:val="nil"/>
            </w:tcBorders>
            <w:vAlign w:val="center"/>
          </w:tcPr>
          <w:p w14:paraId="24862649" w14:textId="77777777" w:rsidR="007B5ADF" w:rsidRPr="00FD2DE6" w:rsidRDefault="007B5ADF" w:rsidP="00912EC3">
            <w:pPr>
              <w:tabs>
                <w:tab w:val="left" w:pos="7260"/>
              </w:tabs>
              <w:rPr>
                <w:rFonts w:ascii="Montserrat" w:hAnsi="Montserrat"/>
                <w:sz w:val="20"/>
                <w:szCs w:val="20"/>
              </w:rPr>
            </w:pPr>
          </w:p>
        </w:tc>
        <w:tc>
          <w:tcPr>
            <w:tcW w:w="1826" w:type="dxa"/>
            <w:tcBorders>
              <w:top w:val="single" w:sz="4" w:space="0" w:color="auto"/>
              <w:left w:val="nil"/>
              <w:bottom w:val="nil"/>
              <w:right w:val="nil"/>
            </w:tcBorders>
            <w:vAlign w:val="center"/>
          </w:tcPr>
          <w:p w14:paraId="49777B83" w14:textId="77777777" w:rsidR="007B5ADF" w:rsidRPr="00FD2DE6" w:rsidRDefault="007B5ADF" w:rsidP="00912EC3">
            <w:pPr>
              <w:tabs>
                <w:tab w:val="left" w:pos="7260"/>
              </w:tabs>
              <w:jc w:val="right"/>
              <w:rPr>
                <w:rFonts w:ascii="Montserrat" w:hAnsi="Montserrat"/>
                <w:sz w:val="20"/>
                <w:szCs w:val="20"/>
              </w:rPr>
            </w:pPr>
          </w:p>
        </w:tc>
        <w:tc>
          <w:tcPr>
            <w:tcW w:w="1835" w:type="dxa"/>
            <w:tcBorders>
              <w:top w:val="single" w:sz="4" w:space="0" w:color="auto"/>
              <w:left w:val="nil"/>
              <w:bottom w:val="nil"/>
              <w:right w:val="nil"/>
            </w:tcBorders>
            <w:vAlign w:val="center"/>
          </w:tcPr>
          <w:p w14:paraId="07CA24E3" w14:textId="77777777" w:rsidR="007B5ADF" w:rsidRPr="00FD2DE6" w:rsidRDefault="007B5ADF" w:rsidP="00912EC3">
            <w:pPr>
              <w:tabs>
                <w:tab w:val="left" w:pos="7260"/>
              </w:tabs>
              <w:jc w:val="right"/>
              <w:rPr>
                <w:rFonts w:ascii="Montserrat" w:hAnsi="Montserrat"/>
                <w:sz w:val="20"/>
                <w:szCs w:val="20"/>
              </w:rPr>
            </w:pPr>
          </w:p>
        </w:tc>
        <w:tc>
          <w:tcPr>
            <w:tcW w:w="1841" w:type="dxa"/>
            <w:tcBorders>
              <w:top w:val="single" w:sz="4" w:space="0" w:color="auto"/>
              <w:left w:val="nil"/>
              <w:bottom w:val="nil"/>
              <w:right w:val="nil"/>
            </w:tcBorders>
            <w:vAlign w:val="center"/>
          </w:tcPr>
          <w:p w14:paraId="70F5D933" w14:textId="77777777" w:rsidR="007B5ADF" w:rsidRPr="00FD2DE6" w:rsidRDefault="007B5ADF" w:rsidP="00912EC3">
            <w:pPr>
              <w:tabs>
                <w:tab w:val="left" w:pos="7260"/>
              </w:tabs>
              <w:jc w:val="right"/>
              <w:rPr>
                <w:rFonts w:ascii="Montserrat" w:hAnsi="Montserrat"/>
                <w:sz w:val="20"/>
                <w:szCs w:val="20"/>
              </w:rPr>
            </w:pPr>
          </w:p>
        </w:tc>
      </w:tr>
      <w:tr w:rsidR="00FD2DE6" w:rsidRPr="00FD2DE6" w14:paraId="373F2720" w14:textId="77777777" w:rsidTr="007B5ADF">
        <w:trPr>
          <w:trHeight w:val="465"/>
        </w:trPr>
        <w:tc>
          <w:tcPr>
            <w:tcW w:w="644" w:type="dxa"/>
            <w:tcBorders>
              <w:top w:val="nil"/>
            </w:tcBorders>
            <w:vAlign w:val="center"/>
            <w:hideMark/>
          </w:tcPr>
          <w:p w14:paraId="25F1988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lastRenderedPageBreak/>
              <w:t>555</w:t>
            </w:r>
          </w:p>
        </w:tc>
        <w:tc>
          <w:tcPr>
            <w:tcW w:w="2638" w:type="dxa"/>
            <w:tcBorders>
              <w:top w:val="nil"/>
            </w:tcBorders>
            <w:vAlign w:val="center"/>
            <w:hideMark/>
          </w:tcPr>
          <w:p w14:paraId="407518E2"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OAXAQUEÑO DEL EMPRENDEDOR Y DE LA COMPETITIVIDAD</w:t>
            </w:r>
          </w:p>
        </w:tc>
        <w:tc>
          <w:tcPr>
            <w:tcW w:w="1826" w:type="dxa"/>
            <w:tcBorders>
              <w:top w:val="nil"/>
            </w:tcBorders>
            <w:vAlign w:val="center"/>
            <w:hideMark/>
          </w:tcPr>
          <w:p w14:paraId="6748658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545,827.96</w:t>
            </w:r>
          </w:p>
        </w:tc>
        <w:tc>
          <w:tcPr>
            <w:tcW w:w="1835" w:type="dxa"/>
            <w:tcBorders>
              <w:top w:val="nil"/>
            </w:tcBorders>
            <w:vAlign w:val="center"/>
            <w:hideMark/>
          </w:tcPr>
          <w:p w14:paraId="5F6BB43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545,827.96</w:t>
            </w:r>
          </w:p>
        </w:tc>
        <w:tc>
          <w:tcPr>
            <w:tcW w:w="1841" w:type="dxa"/>
            <w:tcBorders>
              <w:top w:val="nil"/>
            </w:tcBorders>
            <w:vAlign w:val="center"/>
            <w:hideMark/>
          </w:tcPr>
          <w:p w14:paraId="41ECDF4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13B9EF38" w14:textId="77777777" w:rsidTr="007B5ADF">
        <w:trPr>
          <w:trHeight w:val="315"/>
        </w:trPr>
        <w:tc>
          <w:tcPr>
            <w:tcW w:w="644" w:type="dxa"/>
            <w:vAlign w:val="center"/>
            <w:hideMark/>
          </w:tcPr>
          <w:p w14:paraId="0CCCB92A"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558</w:t>
            </w:r>
          </w:p>
        </w:tc>
        <w:tc>
          <w:tcPr>
            <w:tcW w:w="2638" w:type="dxa"/>
            <w:vAlign w:val="center"/>
            <w:hideMark/>
          </w:tcPr>
          <w:p w14:paraId="24E83F20"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 LA FUNCIÓN REGISTRAL DEL ESTADO DE OAXACA</w:t>
            </w:r>
          </w:p>
        </w:tc>
        <w:tc>
          <w:tcPr>
            <w:tcW w:w="1826" w:type="dxa"/>
            <w:vAlign w:val="center"/>
            <w:hideMark/>
          </w:tcPr>
          <w:p w14:paraId="7CCA714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30,822,196.10</w:t>
            </w:r>
          </w:p>
        </w:tc>
        <w:tc>
          <w:tcPr>
            <w:tcW w:w="1835" w:type="dxa"/>
            <w:vAlign w:val="center"/>
            <w:hideMark/>
          </w:tcPr>
          <w:p w14:paraId="7D69D6D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30,822,196.10</w:t>
            </w:r>
          </w:p>
        </w:tc>
        <w:tc>
          <w:tcPr>
            <w:tcW w:w="1841" w:type="dxa"/>
            <w:vAlign w:val="center"/>
            <w:hideMark/>
          </w:tcPr>
          <w:p w14:paraId="6064BD2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113D3CF6" w14:textId="77777777" w:rsidTr="007B5ADF">
        <w:trPr>
          <w:trHeight w:val="465"/>
        </w:trPr>
        <w:tc>
          <w:tcPr>
            <w:tcW w:w="644" w:type="dxa"/>
            <w:vAlign w:val="center"/>
            <w:hideMark/>
          </w:tcPr>
          <w:p w14:paraId="5F1AED97"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559</w:t>
            </w:r>
          </w:p>
        </w:tc>
        <w:tc>
          <w:tcPr>
            <w:tcW w:w="2638" w:type="dxa"/>
            <w:vAlign w:val="center"/>
            <w:hideMark/>
          </w:tcPr>
          <w:p w14:paraId="2719A72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SECRETARÍA EJECUTIVA DEL SISTEMA ESTATAL DE COMBATE A LA CORRUPCIÓN</w:t>
            </w:r>
          </w:p>
        </w:tc>
        <w:tc>
          <w:tcPr>
            <w:tcW w:w="1826" w:type="dxa"/>
            <w:vAlign w:val="center"/>
            <w:hideMark/>
          </w:tcPr>
          <w:p w14:paraId="1E2F43B7"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825,832.01</w:t>
            </w:r>
          </w:p>
        </w:tc>
        <w:tc>
          <w:tcPr>
            <w:tcW w:w="1835" w:type="dxa"/>
            <w:vAlign w:val="center"/>
            <w:hideMark/>
          </w:tcPr>
          <w:p w14:paraId="16457935"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825,355.48</w:t>
            </w:r>
          </w:p>
        </w:tc>
        <w:tc>
          <w:tcPr>
            <w:tcW w:w="1841" w:type="dxa"/>
            <w:vAlign w:val="center"/>
            <w:hideMark/>
          </w:tcPr>
          <w:p w14:paraId="0247A2C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-476.53</w:t>
            </w:r>
          </w:p>
        </w:tc>
      </w:tr>
      <w:tr w:rsidR="00FD2DE6" w:rsidRPr="00FD2DE6" w14:paraId="600B80CC" w14:textId="77777777" w:rsidTr="007B5ADF">
        <w:trPr>
          <w:trHeight w:val="690"/>
        </w:trPr>
        <w:tc>
          <w:tcPr>
            <w:tcW w:w="644" w:type="dxa"/>
            <w:vAlign w:val="center"/>
            <w:hideMark/>
          </w:tcPr>
          <w:p w14:paraId="75585C78"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561</w:t>
            </w:r>
          </w:p>
        </w:tc>
        <w:tc>
          <w:tcPr>
            <w:tcW w:w="2638" w:type="dxa"/>
            <w:vAlign w:val="center"/>
            <w:hideMark/>
          </w:tcPr>
          <w:p w14:paraId="59E053CA"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ORGANISMO OPERADOR ENCARGADO DE LA GESTIÓN Y MANEJO INTEGRAL DE LOS RESIDUOS SÓLIDOS URBANOS Y DE MANEJO ESPECIAL DEL ESTADO DE OAXACA</w:t>
            </w:r>
          </w:p>
        </w:tc>
        <w:tc>
          <w:tcPr>
            <w:tcW w:w="1826" w:type="dxa"/>
            <w:vAlign w:val="center"/>
            <w:hideMark/>
          </w:tcPr>
          <w:p w14:paraId="0DFB515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952,438.41</w:t>
            </w:r>
          </w:p>
        </w:tc>
        <w:tc>
          <w:tcPr>
            <w:tcW w:w="1835" w:type="dxa"/>
            <w:vAlign w:val="center"/>
            <w:hideMark/>
          </w:tcPr>
          <w:p w14:paraId="7D6B373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952,438.41</w:t>
            </w:r>
          </w:p>
        </w:tc>
        <w:tc>
          <w:tcPr>
            <w:tcW w:w="1841" w:type="dxa"/>
            <w:vAlign w:val="center"/>
            <w:hideMark/>
          </w:tcPr>
          <w:p w14:paraId="1532FC7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49DB6D06" w14:textId="77777777" w:rsidTr="007B5ADF">
        <w:trPr>
          <w:trHeight w:val="315"/>
        </w:trPr>
        <w:tc>
          <w:tcPr>
            <w:tcW w:w="644" w:type="dxa"/>
            <w:vAlign w:val="center"/>
            <w:hideMark/>
          </w:tcPr>
          <w:p w14:paraId="3458F4B7"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562</w:t>
            </w:r>
          </w:p>
        </w:tc>
        <w:tc>
          <w:tcPr>
            <w:tcW w:w="2638" w:type="dxa"/>
            <w:vAlign w:val="center"/>
            <w:hideMark/>
          </w:tcPr>
          <w:p w14:paraId="53B0EBD1"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COORDINACIÓN DE DELEGADOS DE PAZ SOCIAL</w:t>
            </w:r>
          </w:p>
        </w:tc>
        <w:tc>
          <w:tcPr>
            <w:tcW w:w="1826" w:type="dxa"/>
            <w:vAlign w:val="center"/>
            <w:hideMark/>
          </w:tcPr>
          <w:p w14:paraId="45539AE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1,775,555.81</w:t>
            </w:r>
          </w:p>
        </w:tc>
        <w:tc>
          <w:tcPr>
            <w:tcW w:w="1835" w:type="dxa"/>
            <w:vAlign w:val="center"/>
            <w:hideMark/>
          </w:tcPr>
          <w:p w14:paraId="3369571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1,775,555.81</w:t>
            </w:r>
          </w:p>
        </w:tc>
        <w:tc>
          <w:tcPr>
            <w:tcW w:w="1841" w:type="dxa"/>
            <w:vAlign w:val="center"/>
            <w:hideMark/>
          </w:tcPr>
          <w:p w14:paraId="6B3E234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74296FEE" w14:textId="77777777" w:rsidTr="007B5ADF">
        <w:trPr>
          <w:trHeight w:val="315"/>
        </w:trPr>
        <w:tc>
          <w:tcPr>
            <w:tcW w:w="644" w:type="dxa"/>
            <w:vAlign w:val="center"/>
            <w:hideMark/>
          </w:tcPr>
          <w:p w14:paraId="01F25520"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563</w:t>
            </w:r>
          </w:p>
        </w:tc>
        <w:tc>
          <w:tcPr>
            <w:tcW w:w="2638" w:type="dxa"/>
            <w:vAlign w:val="center"/>
            <w:hideMark/>
          </w:tcPr>
          <w:p w14:paraId="48B86D37"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TELEBACHILLERATO COMUNITARIO DEL ESTADO DE OAXACA</w:t>
            </w:r>
          </w:p>
        </w:tc>
        <w:tc>
          <w:tcPr>
            <w:tcW w:w="1826" w:type="dxa"/>
            <w:vAlign w:val="center"/>
            <w:hideMark/>
          </w:tcPr>
          <w:p w14:paraId="6642A07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7,680,866.22</w:t>
            </w:r>
          </w:p>
        </w:tc>
        <w:tc>
          <w:tcPr>
            <w:tcW w:w="1835" w:type="dxa"/>
            <w:vAlign w:val="center"/>
            <w:hideMark/>
          </w:tcPr>
          <w:p w14:paraId="2513AD2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6,946,890.63</w:t>
            </w:r>
          </w:p>
        </w:tc>
        <w:tc>
          <w:tcPr>
            <w:tcW w:w="1841" w:type="dxa"/>
            <w:vAlign w:val="center"/>
            <w:hideMark/>
          </w:tcPr>
          <w:p w14:paraId="7EE6B7E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-733,975.59</w:t>
            </w:r>
          </w:p>
        </w:tc>
      </w:tr>
      <w:tr w:rsidR="00FD2DE6" w:rsidRPr="00FD2DE6" w14:paraId="2EC03A10" w14:textId="77777777" w:rsidTr="007B5ADF">
        <w:trPr>
          <w:trHeight w:val="315"/>
        </w:trPr>
        <w:tc>
          <w:tcPr>
            <w:tcW w:w="644" w:type="dxa"/>
            <w:vAlign w:val="center"/>
            <w:hideMark/>
          </w:tcPr>
          <w:p w14:paraId="74B7F00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565</w:t>
            </w:r>
          </w:p>
        </w:tc>
        <w:tc>
          <w:tcPr>
            <w:tcW w:w="2638" w:type="dxa"/>
            <w:vAlign w:val="center"/>
            <w:hideMark/>
          </w:tcPr>
          <w:p w14:paraId="4F800C0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INSTITUTO DEL DEPORTE</w:t>
            </w:r>
          </w:p>
        </w:tc>
        <w:tc>
          <w:tcPr>
            <w:tcW w:w="1826" w:type="dxa"/>
            <w:vAlign w:val="center"/>
            <w:hideMark/>
          </w:tcPr>
          <w:p w14:paraId="7E5AD13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5,296,816.09</w:t>
            </w:r>
          </w:p>
        </w:tc>
        <w:tc>
          <w:tcPr>
            <w:tcW w:w="1835" w:type="dxa"/>
            <w:vAlign w:val="center"/>
            <w:hideMark/>
          </w:tcPr>
          <w:p w14:paraId="7D1844C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5,296,816.09</w:t>
            </w:r>
          </w:p>
        </w:tc>
        <w:tc>
          <w:tcPr>
            <w:tcW w:w="1841" w:type="dxa"/>
            <w:vAlign w:val="center"/>
            <w:hideMark/>
          </w:tcPr>
          <w:p w14:paraId="2713696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62DE10D0" w14:textId="77777777" w:rsidTr="007B5ADF">
        <w:trPr>
          <w:trHeight w:val="465"/>
        </w:trPr>
        <w:tc>
          <w:tcPr>
            <w:tcW w:w="644" w:type="dxa"/>
            <w:tcBorders>
              <w:bottom w:val="single" w:sz="4" w:space="0" w:color="auto"/>
            </w:tcBorders>
            <w:vAlign w:val="center"/>
            <w:hideMark/>
          </w:tcPr>
          <w:p w14:paraId="1F804BE2"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568</w:t>
            </w:r>
          </w:p>
        </w:tc>
        <w:tc>
          <w:tcPr>
            <w:tcW w:w="2638" w:type="dxa"/>
            <w:tcBorders>
              <w:bottom w:val="single" w:sz="4" w:space="0" w:color="auto"/>
            </w:tcBorders>
            <w:vAlign w:val="center"/>
            <w:hideMark/>
          </w:tcPr>
          <w:p w14:paraId="17EBEF4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SISTEMA DE TRANSPORTE COLECTIVO METROPOLITANO CITYBUS OAXACA</w:t>
            </w:r>
          </w:p>
        </w:tc>
        <w:tc>
          <w:tcPr>
            <w:tcW w:w="1826" w:type="dxa"/>
            <w:tcBorders>
              <w:bottom w:val="single" w:sz="4" w:space="0" w:color="auto"/>
            </w:tcBorders>
            <w:vAlign w:val="center"/>
            <w:hideMark/>
          </w:tcPr>
          <w:p w14:paraId="51481A6A"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12,984,903.85</w:t>
            </w:r>
          </w:p>
        </w:tc>
        <w:tc>
          <w:tcPr>
            <w:tcW w:w="1835" w:type="dxa"/>
            <w:tcBorders>
              <w:bottom w:val="single" w:sz="4" w:space="0" w:color="auto"/>
            </w:tcBorders>
            <w:vAlign w:val="center"/>
            <w:hideMark/>
          </w:tcPr>
          <w:p w14:paraId="562A2C3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131,664,120.49</w:t>
            </w:r>
          </w:p>
        </w:tc>
        <w:tc>
          <w:tcPr>
            <w:tcW w:w="1841" w:type="dxa"/>
            <w:tcBorders>
              <w:bottom w:val="single" w:sz="4" w:space="0" w:color="auto"/>
            </w:tcBorders>
            <w:vAlign w:val="center"/>
            <w:hideMark/>
          </w:tcPr>
          <w:p w14:paraId="2AF061A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118,679,216.64</w:t>
            </w:r>
          </w:p>
        </w:tc>
      </w:tr>
      <w:tr w:rsidR="00FD2DE6" w:rsidRPr="00FD2DE6" w14:paraId="72C13042" w14:textId="77777777" w:rsidTr="007B5ADF">
        <w:trPr>
          <w:trHeight w:val="465"/>
        </w:trPr>
        <w:tc>
          <w:tcPr>
            <w:tcW w:w="644" w:type="dxa"/>
            <w:tcBorders>
              <w:bottom w:val="single" w:sz="4" w:space="0" w:color="auto"/>
            </w:tcBorders>
            <w:vAlign w:val="center"/>
            <w:hideMark/>
          </w:tcPr>
          <w:p w14:paraId="7C37E5A8"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569</w:t>
            </w:r>
          </w:p>
        </w:tc>
        <w:tc>
          <w:tcPr>
            <w:tcW w:w="2638" w:type="dxa"/>
            <w:tcBorders>
              <w:bottom w:val="single" w:sz="4" w:space="0" w:color="auto"/>
            </w:tcBorders>
            <w:vAlign w:val="center"/>
            <w:hideMark/>
          </w:tcPr>
          <w:p w14:paraId="07726608"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UNIVERSIDAD POLITÉCNICA DE NOCHIXTLÁN ABRAHAM CASTELLANOS</w:t>
            </w:r>
          </w:p>
        </w:tc>
        <w:tc>
          <w:tcPr>
            <w:tcW w:w="1826" w:type="dxa"/>
            <w:tcBorders>
              <w:bottom w:val="single" w:sz="4" w:space="0" w:color="auto"/>
            </w:tcBorders>
            <w:vAlign w:val="center"/>
            <w:hideMark/>
          </w:tcPr>
          <w:p w14:paraId="4AC0E81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4,002,985.11</w:t>
            </w:r>
          </w:p>
        </w:tc>
        <w:tc>
          <w:tcPr>
            <w:tcW w:w="1835" w:type="dxa"/>
            <w:tcBorders>
              <w:bottom w:val="single" w:sz="4" w:space="0" w:color="auto"/>
            </w:tcBorders>
            <w:vAlign w:val="center"/>
            <w:hideMark/>
          </w:tcPr>
          <w:p w14:paraId="6594BA7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3,679,327.09</w:t>
            </w:r>
          </w:p>
        </w:tc>
        <w:tc>
          <w:tcPr>
            <w:tcW w:w="1841" w:type="dxa"/>
            <w:tcBorders>
              <w:bottom w:val="single" w:sz="4" w:space="0" w:color="auto"/>
            </w:tcBorders>
            <w:vAlign w:val="center"/>
            <w:hideMark/>
          </w:tcPr>
          <w:p w14:paraId="15C2F1C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-323,658.02</w:t>
            </w:r>
          </w:p>
        </w:tc>
      </w:tr>
      <w:tr w:rsidR="00FD2DE6" w:rsidRPr="00FD2DE6" w14:paraId="5894C8D7" w14:textId="77777777" w:rsidTr="007B5ADF">
        <w:trPr>
          <w:trHeight w:val="465"/>
        </w:trPr>
        <w:tc>
          <w:tcPr>
            <w:tcW w:w="644" w:type="dxa"/>
            <w:tcBorders>
              <w:top w:val="single" w:sz="4" w:space="0" w:color="auto"/>
              <w:left w:val="nil"/>
              <w:bottom w:val="nil"/>
              <w:right w:val="nil"/>
            </w:tcBorders>
            <w:vAlign w:val="center"/>
          </w:tcPr>
          <w:p w14:paraId="4BF8F7C3" w14:textId="77777777" w:rsidR="007B5ADF" w:rsidRPr="00FD2DE6" w:rsidRDefault="007B5ADF" w:rsidP="00912EC3">
            <w:pPr>
              <w:tabs>
                <w:tab w:val="left" w:pos="7260"/>
              </w:tabs>
              <w:jc w:val="center"/>
              <w:rPr>
                <w:rFonts w:ascii="Montserrat" w:hAnsi="Montserrat"/>
                <w:sz w:val="20"/>
                <w:szCs w:val="20"/>
              </w:rPr>
            </w:pPr>
          </w:p>
          <w:p w14:paraId="74A00D03" w14:textId="77777777" w:rsidR="007B5ADF" w:rsidRPr="00FD2DE6" w:rsidRDefault="007B5ADF" w:rsidP="00912EC3">
            <w:pPr>
              <w:tabs>
                <w:tab w:val="left" w:pos="7260"/>
              </w:tabs>
              <w:jc w:val="center"/>
              <w:rPr>
                <w:rFonts w:ascii="Montserrat" w:hAnsi="Montserrat"/>
                <w:sz w:val="20"/>
                <w:szCs w:val="20"/>
              </w:rPr>
            </w:pPr>
          </w:p>
          <w:p w14:paraId="407C0787" w14:textId="77777777" w:rsidR="007B5ADF" w:rsidRPr="00FD2DE6" w:rsidRDefault="007B5ADF" w:rsidP="00912EC3">
            <w:pPr>
              <w:tabs>
                <w:tab w:val="left" w:pos="7260"/>
              </w:tabs>
              <w:jc w:val="center"/>
              <w:rPr>
                <w:rFonts w:ascii="Montserrat" w:hAnsi="Montserrat"/>
                <w:sz w:val="20"/>
                <w:szCs w:val="20"/>
              </w:rPr>
            </w:pPr>
          </w:p>
        </w:tc>
        <w:tc>
          <w:tcPr>
            <w:tcW w:w="2638" w:type="dxa"/>
            <w:tcBorders>
              <w:top w:val="single" w:sz="4" w:space="0" w:color="auto"/>
              <w:left w:val="nil"/>
              <w:bottom w:val="nil"/>
              <w:right w:val="nil"/>
            </w:tcBorders>
            <w:vAlign w:val="center"/>
          </w:tcPr>
          <w:p w14:paraId="7139A1AD" w14:textId="77777777" w:rsidR="007B5ADF" w:rsidRPr="00FD2DE6" w:rsidRDefault="007B5ADF" w:rsidP="00912EC3">
            <w:pPr>
              <w:tabs>
                <w:tab w:val="left" w:pos="7260"/>
              </w:tabs>
              <w:rPr>
                <w:rFonts w:ascii="Montserrat" w:hAnsi="Montserrat"/>
                <w:sz w:val="20"/>
                <w:szCs w:val="20"/>
              </w:rPr>
            </w:pPr>
          </w:p>
        </w:tc>
        <w:tc>
          <w:tcPr>
            <w:tcW w:w="1826" w:type="dxa"/>
            <w:tcBorders>
              <w:top w:val="single" w:sz="4" w:space="0" w:color="auto"/>
              <w:left w:val="nil"/>
              <w:bottom w:val="nil"/>
              <w:right w:val="nil"/>
            </w:tcBorders>
            <w:vAlign w:val="center"/>
          </w:tcPr>
          <w:p w14:paraId="4AFC6FAB" w14:textId="77777777" w:rsidR="007B5ADF" w:rsidRPr="00FD2DE6" w:rsidRDefault="007B5ADF" w:rsidP="00912EC3">
            <w:pPr>
              <w:tabs>
                <w:tab w:val="left" w:pos="7260"/>
              </w:tabs>
              <w:jc w:val="right"/>
              <w:rPr>
                <w:rFonts w:ascii="Montserrat" w:hAnsi="Montserrat"/>
                <w:sz w:val="20"/>
                <w:szCs w:val="20"/>
              </w:rPr>
            </w:pPr>
          </w:p>
        </w:tc>
        <w:tc>
          <w:tcPr>
            <w:tcW w:w="1835" w:type="dxa"/>
            <w:tcBorders>
              <w:top w:val="single" w:sz="4" w:space="0" w:color="auto"/>
              <w:left w:val="nil"/>
              <w:bottom w:val="nil"/>
              <w:right w:val="nil"/>
            </w:tcBorders>
            <w:vAlign w:val="center"/>
          </w:tcPr>
          <w:p w14:paraId="5154DCD8" w14:textId="77777777" w:rsidR="007B5ADF" w:rsidRPr="00FD2DE6" w:rsidRDefault="007B5ADF" w:rsidP="00912EC3">
            <w:pPr>
              <w:tabs>
                <w:tab w:val="left" w:pos="7260"/>
              </w:tabs>
              <w:jc w:val="right"/>
              <w:rPr>
                <w:rFonts w:ascii="Montserrat" w:hAnsi="Montserrat"/>
                <w:sz w:val="20"/>
                <w:szCs w:val="20"/>
              </w:rPr>
            </w:pPr>
          </w:p>
        </w:tc>
        <w:tc>
          <w:tcPr>
            <w:tcW w:w="1841" w:type="dxa"/>
            <w:tcBorders>
              <w:top w:val="single" w:sz="4" w:space="0" w:color="auto"/>
              <w:left w:val="nil"/>
              <w:bottom w:val="nil"/>
              <w:right w:val="nil"/>
            </w:tcBorders>
            <w:vAlign w:val="center"/>
          </w:tcPr>
          <w:p w14:paraId="3FA92F9F" w14:textId="77777777" w:rsidR="007B5ADF" w:rsidRPr="00FD2DE6" w:rsidRDefault="007B5ADF" w:rsidP="00912EC3">
            <w:pPr>
              <w:tabs>
                <w:tab w:val="left" w:pos="7260"/>
              </w:tabs>
              <w:jc w:val="right"/>
              <w:rPr>
                <w:rFonts w:ascii="Montserrat" w:hAnsi="Montserrat"/>
                <w:sz w:val="20"/>
                <w:szCs w:val="20"/>
              </w:rPr>
            </w:pPr>
          </w:p>
        </w:tc>
      </w:tr>
      <w:tr w:rsidR="00FD2DE6" w:rsidRPr="00FD2DE6" w14:paraId="6C49C1DF" w14:textId="77777777" w:rsidTr="007B5ADF">
        <w:trPr>
          <w:trHeight w:val="465"/>
        </w:trPr>
        <w:tc>
          <w:tcPr>
            <w:tcW w:w="644" w:type="dxa"/>
            <w:tcBorders>
              <w:top w:val="nil"/>
            </w:tcBorders>
            <w:vAlign w:val="center"/>
            <w:hideMark/>
          </w:tcPr>
          <w:p w14:paraId="78654830"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lastRenderedPageBreak/>
              <w:t>571</w:t>
            </w:r>
          </w:p>
        </w:tc>
        <w:tc>
          <w:tcPr>
            <w:tcW w:w="2638" w:type="dxa"/>
            <w:tcBorders>
              <w:top w:val="nil"/>
            </w:tcBorders>
            <w:vAlign w:val="center"/>
            <w:hideMark/>
          </w:tcPr>
          <w:p w14:paraId="608F4F26"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ESTATAL DE BÚSQUEDA DE PERSONAS DESAPARECIDAS PARA EL ESTADO DE OAXACA</w:t>
            </w:r>
          </w:p>
        </w:tc>
        <w:tc>
          <w:tcPr>
            <w:tcW w:w="1826" w:type="dxa"/>
            <w:tcBorders>
              <w:top w:val="nil"/>
            </w:tcBorders>
            <w:vAlign w:val="center"/>
            <w:hideMark/>
          </w:tcPr>
          <w:p w14:paraId="74DC4C6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14,070,548.84</w:t>
            </w:r>
          </w:p>
        </w:tc>
        <w:tc>
          <w:tcPr>
            <w:tcW w:w="1835" w:type="dxa"/>
            <w:tcBorders>
              <w:top w:val="nil"/>
            </w:tcBorders>
            <w:vAlign w:val="center"/>
            <w:hideMark/>
          </w:tcPr>
          <w:p w14:paraId="426CF9D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14,316,790.38</w:t>
            </w:r>
          </w:p>
        </w:tc>
        <w:tc>
          <w:tcPr>
            <w:tcW w:w="1841" w:type="dxa"/>
            <w:tcBorders>
              <w:top w:val="nil"/>
            </w:tcBorders>
            <w:vAlign w:val="center"/>
            <w:hideMark/>
          </w:tcPr>
          <w:p w14:paraId="69B8A97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246,241.54</w:t>
            </w:r>
          </w:p>
        </w:tc>
      </w:tr>
      <w:tr w:rsidR="00FD2DE6" w:rsidRPr="00FD2DE6" w14:paraId="4F6D0BEF" w14:textId="77777777" w:rsidTr="007B5ADF">
        <w:trPr>
          <w:trHeight w:val="465"/>
        </w:trPr>
        <w:tc>
          <w:tcPr>
            <w:tcW w:w="644" w:type="dxa"/>
            <w:vAlign w:val="center"/>
            <w:hideMark/>
          </w:tcPr>
          <w:p w14:paraId="649F7614"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572</w:t>
            </w:r>
          </w:p>
        </w:tc>
        <w:tc>
          <w:tcPr>
            <w:tcW w:w="2638" w:type="dxa"/>
            <w:vAlign w:val="center"/>
            <w:hideMark/>
          </w:tcPr>
          <w:p w14:paraId="5481D706"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DIRECCIÓN GENERAL DEL HANGAR OFICIAL DEL GOBIERNO DEL ESTADO</w:t>
            </w:r>
          </w:p>
        </w:tc>
        <w:tc>
          <w:tcPr>
            <w:tcW w:w="1826" w:type="dxa"/>
            <w:vAlign w:val="center"/>
            <w:hideMark/>
          </w:tcPr>
          <w:p w14:paraId="1422E16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13,798,724.07</w:t>
            </w:r>
          </w:p>
        </w:tc>
        <w:tc>
          <w:tcPr>
            <w:tcW w:w="1835" w:type="dxa"/>
            <w:vAlign w:val="center"/>
            <w:hideMark/>
          </w:tcPr>
          <w:p w14:paraId="192D758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114,476,437.11</w:t>
            </w:r>
          </w:p>
        </w:tc>
        <w:tc>
          <w:tcPr>
            <w:tcW w:w="1841" w:type="dxa"/>
            <w:vAlign w:val="center"/>
            <w:hideMark/>
          </w:tcPr>
          <w:p w14:paraId="00015D8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100,677,713.04</w:t>
            </w:r>
          </w:p>
        </w:tc>
      </w:tr>
      <w:tr w:rsidR="00FD2DE6" w:rsidRPr="00FD2DE6" w14:paraId="315BC5CB" w14:textId="77777777" w:rsidTr="007B5ADF">
        <w:trPr>
          <w:trHeight w:val="315"/>
        </w:trPr>
        <w:tc>
          <w:tcPr>
            <w:tcW w:w="644" w:type="dxa"/>
            <w:vAlign w:val="center"/>
            <w:hideMark/>
          </w:tcPr>
          <w:p w14:paraId="256FA32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573</w:t>
            </w:r>
          </w:p>
        </w:tc>
        <w:tc>
          <w:tcPr>
            <w:tcW w:w="2638" w:type="dxa"/>
            <w:vAlign w:val="center"/>
            <w:hideMark/>
          </w:tcPr>
          <w:p w14:paraId="46D2A98B"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CENTRO DE CONCILIACIÓN LABORAL DEL ESTADO DE OAXACA</w:t>
            </w:r>
          </w:p>
        </w:tc>
        <w:tc>
          <w:tcPr>
            <w:tcW w:w="1826" w:type="dxa"/>
            <w:vAlign w:val="center"/>
            <w:hideMark/>
          </w:tcPr>
          <w:p w14:paraId="1ABF10F1"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10,170,448.39</w:t>
            </w:r>
          </w:p>
        </w:tc>
        <w:tc>
          <w:tcPr>
            <w:tcW w:w="1835" w:type="dxa"/>
            <w:vAlign w:val="center"/>
            <w:hideMark/>
          </w:tcPr>
          <w:p w14:paraId="2EF9A00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3,010,339.47</w:t>
            </w:r>
          </w:p>
        </w:tc>
        <w:tc>
          <w:tcPr>
            <w:tcW w:w="1841" w:type="dxa"/>
            <w:vAlign w:val="center"/>
            <w:hideMark/>
          </w:tcPr>
          <w:p w14:paraId="397DFCE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-7,160,108.92</w:t>
            </w:r>
          </w:p>
        </w:tc>
      </w:tr>
      <w:tr w:rsidR="00FD2DE6" w:rsidRPr="00FD2DE6" w14:paraId="309E4675" w14:textId="77777777" w:rsidTr="007B5ADF">
        <w:trPr>
          <w:trHeight w:val="465"/>
        </w:trPr>
        <w:tc>
          <w:tcPr>
            <w:tcW w:w="644" w:type="dxa"/>
            <w:vAlign w:val="center"/>
            <w:hideMark/>
          </w:tcPr>
          <w:p w14:paraId="28BFC61A"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575</w:t>
            </w:r>
          </w:p>
        </w:tc>
        <w:tc>
          <w:tcPr>
            <w:tcW w:w="2638" w:type="dxa"/>
            <w:vAlign w:val="center"/>
            <w:hideMark/>
          </w:tcPr>
          <w:p w14:paraId="601FA69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COMISIÓN EJECUTIVA ESTATAL DE ATENCIÓN INTEGRAL A VÍCTIMAS</w:t>
            </w:r>
          </w:p>
        </w:tc>
        <w:tc>
          <w:tcPr>
            <w:tcW w:w="1826" w:type="dxa"/>
            <w:vAlign w:val="center"/>
            <w:hideMark/>
          </w:tcPr>
          <w:p w14:paraId="3947C6B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92,852.19</w:t>
            </w:r>
          </w:p>
        </w:tc>
        <w:tc>
          <w:tcPr>
            <w:tcW w:w="1835" w:type="dxa"/>
            <w:vAlign w:val="center"/>
            <w:hideMark/>
          </w:tcPr>
          <w:p w14:paraId="119EAFE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92,852.19</w:t>
            </w:r>
          </w:p>
        </w:tc>
        <w:tc>
          <w:tcPr>
            <w:tcW w:w="1841" w:type="dxa"/>
            <w:vAlign w:val="center"/>
            <w:hideMark/>
          </w:tcPr>
          <w:p w14:paraId="0FCFC3F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4C9BB73B" w14:textId="77777777" w:rsidTr="007B5ADF">
        <w:trPr>
          <w:trHeight w:val="315"/>
        </w:trPr>
        <w:tc>
          <w:tcPr>
            <w:tcW w:w="644" w:type="dxa"/>
            <w:vAlign w:val="center"/>
            <w:hideMark/>
          </w:tcPr>
          <w:p w14:paraId="4301BAEA"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576</w:t>
            </w:r>
          </w:p>
        </w:tc>
        <w:tc>
          <w:tcPr>
            <w:tcW w:w="2638" w:type="dxa"/>
            <w:vAlign w:val="center"/>
            <w:hideMark/>
          </w:tcPr>
          <w:p w14:paraId="346C76A1"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ARCHIVO GENERAL DEL ESTADO DE OAXACA</w:t>
            </w:r>
          </w:p>
        </w:tc>
        <w:tc>
          <w:tcPr>
            <w:tcW w:w="1826" w:type="dxa"/>
            <w:vAlign w:val="center"/>
            <w:hideMark/>
          </w:tcPr>
          <w:p w14:paraId="400FCD3D"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c>
          <w:tcPr>
            <w:tcW w:w="1835" w:type="dxa"/>
            <w:vAlign w:val="center"/>
            <w:hideMark/>
          </w:tcPr>
          <w:p w14:paraId="39417354"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4,245,573.34</w:t>
            </w:r>
          </w:p>
        </w:tc>
        <w:tc>
          <w:tcPr>
            <w:tcW w:w="1841" w:type="dxa"/>
            <w:vAlign w:val="center"/>
            <w:hideMark/>
          </w:tcPr>
          <w:p w14:paraId="1EF23303"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4,245,573.34</w:t>
            </w:r>
          </w:p>
        </w:tc>
      </w:tr>
      <w:tr w:rsidR="00FD2DE6" w:rsidRPr="00FD2DE6" w14:paraId="61D69F54" w14:textId="77777777" w:rsidTr="007B5ADF">
        <w:trPr>
          <w:trHeight w:val="465"/>
        </w:trPr>
        <w:tc>
          <w:tcPr>
            <w:tcW w:w="644" w:type="dxa"/>
            <w:vAlign w:val="center"/>
            <w:hideMark/>
          </w:tcPr>
          <w:p w14:paraId="0CD134AB"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601</w:t>
            </w:r>
          </w:p>
        </w:tc>
        <w:tc>
          <w:tcPr>
            <w:tcW w:w="2638" w:type="dxa"/>
            <w:vAlign w:val="center"/>
            <w:hideMark/>
          </w:tcPr>
          <w:p w14:paraId="50DE3C9E"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FIDEICOMISO PARA EL DESARROLLO LOGÍSTICO DEL ESTADO DE OAXACA</w:t>
            </w:r>
          </w:p>
        </w:tc>
        <w:tc>
          <w:tcPr>
            <w:tcW w:w="1826" w:type="dxa"/>
            <w:vAlign w:val="center"/>
            <w:hideMark/>
          </w:tcPr>
          <w:p w14:paraId="78C85196"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357,630.60</w:t>
            </w:r>
          </w:p>
        </w:tc>
        <w:tc>
          <w:tcPr>
            <w:tcW w:w="1835" w:type="dxa"/>
            <w:vAlign w:val="center"/>
            <w:hideMark/>
          </w:tcPr>
          <w:p w14:paraId="37EEDFA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357,630.60</w:t>
            </w:r>
          </w:p>
        </w:tc>
        <w:tc>
          <w:tcPr>
            <w:tcW w:w="1841" w:type="dxa"/>
            <w:vAlign w:val="center"/>
            <w:hideMark/>
          </w:tcPr>
          <w:p w14:paraId="6207D72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5947B26E" w14:textId="77777777" w:rsidTr="007B5ADF">
        <w:trPr>
          <w:trHeight w:val="315"/>
        </w:trPr>
        <w:tc>
          <w:tcPr>
            <w:tcW w:w="644" w:type="dxa"/>
            <w:vAlign w:val="center"/>
            <w:hideMark/>
          </w:tcPr>
          <w:p w14:paraId="01AB4C63"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602</w:t>
            </w:r>
          </w:p>
        </w:tc>
        <w:tc>
          <w:tcPr>
            <w:tcW w:w="2638" w:type="dxa"/>
            <w:vAlign w:val="center"/>
            <w:hideMark/>
          </w:tcPr>
          <w:p w14:paraId="239E108A"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FIDEICOMISO DE FOMENTO PARA EL ESTADO DE OAXACA</w:t>
            </w:r>
          </w:p>
        </w:tc>
        <w:tc>
          <w:tcPr>
            <w:tcW w:w="1826" w:type="dxa"/>
            <w:vAlign w:val="center"/>
            <w:hideMark/>
          </w:tcPr>
          <w:p w14:paraId="01ED35D0"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39,909.08</w:t>
            </w:r>
          </w:p>
        </w:tc>
        <w:tc>
          <w:tcPr>
            <w:tcW w:w="1835" w:type="dxa"/>
            <w:vAlign w:val="center"/>
            <w:hideMark/>
          </w:tcPr>
          <w:p w14:paraId="04360F1C"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39,909.08</w:t>
            </w:r>
          </w:p>
        </w:tc>
        <w:tc>
          <w:tcPr>
            <w:tcW w:w="1841" w:type="dxa"/>
            <w:vAlign w:val="center"/>
            <w:hideMark/>
          </w:tcPr>
          <w:p w14:paraId="28EE4E89"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6D0B07C" w14:textId="77777777" w:rsidTr="007B5ADF">
        <w:trPr>
          <w:trHeight w:val="465"/>
        </w:trPr>
        <w:tc>
          <w:tcPr>
            <w:tcW w:w="644" w:type="dxa"/>
            <w:vAlign w:val="center"/>
            <w:hideMark/>
          </w:tcPr>
          <w:p w14:paraId="2E94FA4B"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603</w:t>
            </w:r>
          </w:p>
        </w:tc>
        <w:tc>
          <w:tcPr>
            <w:tcW w:w="2638" w:type="dxa"/>
            <w:vAlign w:val="center"/>
            <w:hideMark/>
          </w:tcPr>
          <w:p w14:paraId="2452E69D"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OFICINA DE CONVENCIONES Y VISITANTES DE OAXACA 'OCVOAXACA' (EXTINTO) DECRETO 26-07-2023</w:t>
            </w:r>
          </w:p>
        </w:tc>
        <w:tc>
          <w:tcPr>
            <w:tcW w:w="1826" w:type="dxa"/>
            <w:vAlign w:val="center"/>
            <w:hideMark/>
          </w:tcPr>
          <w:p w14:paraId="1B65E6E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4,866,799.93</w:t>
            </w:r>
          </w:p>
        </w:tc>
        <w:tc>
          <w:tcPr>
            <w:tcW w:w="1835" w:type="dxa"/>
            <w:vAlign w:val="center"/>
            <w:hideMark/>
          </w:tcPr>
          <w:p w14:paraId="2F5926C2"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4,866,799.93</w:t>
            </w:r>
          </w:p>
        </w:tc>
        <w:tc>
          <w:tcPr>
            <w:tcW w:w="1841" w:type="dxa"/>
            <w:vAlign w:val="center"/>
            <w:hideMark/>
          </w:tcPr>
          <w:p w14:paraId="0A30A258"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r w:rsidR="00FD2DE6" w:rsidRPr="00FD2DE6" w14:paraId="07564DA9" w14:textId="77777777" w:rsidTr="007B5ADF">
        <w:trPr>
          <w:trHeight w:val="315"/>
        </w:trPr>
        <w:tc>
          <w:tcPr>
            <w:tcW w:w="644" w:type="dxa"/>
            <w:vAlign w:val="center"/>
            <w:hideMark/>
          </w:tcPr>
          <w:p w14:paraId="0F0F4676" w14:textId="77777777" w:rsidR="00912EC3" w:rsidRPr="00FD2DE6" w:rsidRDefault="00912EC3" w:rsidP="00912EC3">
            <w:pPr>
              <w:tabs>
                <w:tab w:val="left" w:pos="7260"/>
              </w:tabs>
              <w:jc w:val="center"/>
              <w:rPr>
                <w:rFonts w:ascii="Montserrat" w:eastAsia="Times New Roman" w:hAnsi="Montserrat" w:cs="Arial"/>
                <w:sz w:val="20"/>
                <w:szCs w:val="20"/>
              </w:rPr>
            </w:pPr>
            <w:r w:rsidRPr="00FD2DE6">
              <w:rPr>
                <w:rFonts w:ascii="Montserrat" w:hAnsi="Montserrat"/>
                <w:sz w:val="20"/>
                <w:szCs w:val="20"/>
              </w:rPr>
              <w:t>801</w:t>
            </w:r>
          </w:p>
        </w:tc>
        <w:tc>
          <w:tcPr>
            <w:tcW w:w="2638" w:type="dxa"/>
            <w:vAlign w:val="center"/>
            <w:hideMark/>
          </w:tcPr>
          <w:p w14:paraId="580EE64C" w14:textId="77777777" w:rsidR="00912EC3" w:rsidRPr="00FD2DE6" w:rsidRDefault="00912EC3" w:rsidP="00912EC3">
            <w:pPr>
              <w:tabs>
                <w:tab w:val="left" w:pos="7260"/>
              </w:tabs>
              <w:rPr>
                <w:rFonts w:ascii="Montserrat" w:eastAsia="Times New Roman" w:hAnsi="Montserrat" w:cs="Arial"/>
                <w:sz w:val="20"/>
                <w:szCs w:val="20"/>
              </w:rPr>
            </w:pPr>
            <w:r w:rsidRPr="00FD2DE6">
              <w:rPr>
                <w:rFonts w:ascii="Montserrat" w:hAnsi="Montserrat"/>
                <w:sz w:val="20"/>
                <w:szCs w:val="20"/>
              </w:rPr>
              <w:t>OFICINA DE PENSIONES DEL ESTADO DE OAXACA</w:t>
            </w:r>
          </w:p>
        </w:tc>
        <w:tc>
          <w:tcPr>
            <w:tcW w:w="1826" w:type="dxa"/>
            <w:vAlign w:val="center"/>
            <w:hideMark/>
          </w:tcPr>
          <w:p w14:paraId="4EA5CBBF"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155,245.02</w:t>
            </w:r>
          </w:p>
        </w:tc>
        <w:tc>
          <w:tcPr>
            <w:tcW w:w="1835" w:type="dxa"/>
            <w:vAlign w:val="center"/>
            <w:hideMark/>
          </w:tcPr>
          <w:p w14:paraId="49864BEE"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155,245.02</w:t>
            </w:r>
          </w:p>
        </w:tc>
        <w:tc>
          <w:tcPr>
            <w:tcW w:w="1841" w:type="dxa"/>
            <w:vAlign w:val="center"/>
            <w:hideMark/>
          </w:tcPr>
          <w:p w14:paraId="401BD8BB" w14:textId="77777777" w:rsidR="00912EC3" w:rsidRPr="00FD2DE6" w:rsidRDefault="00912EC3" w:rsidP="00912EC3">
            <w:pPr>
              <w:tabs>
                <w:tab w:val="left" w:pos="7260"/>
              </w:tabs>
              <w:jc w:val="right"/>
              <w:rPr>
                <w:rFonts w:ascii="Montserrat" w:eastAsia="Times New Roman" w:hAnsi="Montserrat" w:cs="Arial"/>
                <w:sz w:val="20"/>
                <w:szCs w:val="20"/>
              </w:rPr>
            </w:pPr>
            <w:r w:rsidRPr="00FD2DE6">
              <w:rPr>
                <w:rFonts w:ascii="Montserrat" w:hAnsi="Montserrat"/>
                <w:sz w:val="20"/>
                <w:szCs w:val="20"/>
              </w:rPr>
              <w:t>0.00</w:t>
            </w:r>
          </w:p>
        </w:tc>
      </w:tr>
    </w:tbl>
    <w:p w14:paraId="0D734CB2" w14:textId="77777777" w:rsidR="00B0059B" w:rsidRPr="00FD2DE6" w:rsidRDefault="00B0059B" w:rsidP="00B0059B">
      <w:pPr>
        <w:tabs>
          <w:tab w:val="left" w:pos="7260"/>
        </w:tabs>
        <w:jc w:val="both"/>
        <w:rPr>
          <w:rFonts w:ascii="Montserrat" w:eastAsia="Times New Roman" w:hAnsi="Montserrat" w:cs="Arial"/>
        </w:rPr>
      </w:pPr>
    </w:p>
    <w:p w14:paraId="1B51F626"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fldChar w:fldCharType="begin"/>
      </w:r>
      <w:r w:rsidRPr="00FD2DE6">
        <w:rPr>
          <w:rFonts w:ascii="Montserrat" w:eastAsia="Times New Roman" w:hAnsi="Montserrat" w:cs="Arial"/>
        </w:rPr>
        <w:instrText xml:space="preserve"> LINK Excel.Sheet.12 "C:\\Users\\Admin\\Documents\\0 CCSC CARS\\CUENTA PÚBLICA Y AVANCE DE GESTIÓN\\CUENTA PÚBLICA 2023\\TRIMESTRE 4\\PATRIMONIO PARAESTATAL - NOTAS.xlsx" SEFIP!F1C1:F72C5 \a \f 5 \h  \* MERGEFORMAT </w:instrText>
      </w:r>
      <w:r w:rsidRPr="00FD2DE6">
        <w:rPr>
          <w:rFonts w:ascii="Montserrat" w:eastAsia="Times New Roman" w:hAnsi="Montserrat" w:cs="Arial"/>
        </w:rPr>
        <w:fldChar w:fldCharType="separate"/>
      </w:r>
    </w:p>
    <w:p w14:paraId="17B067BC" w14:textId="77777777" w:rsidR="007B5ADF"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fldChar w:fldCharType="end"/>
      </w:r>
    </w:p>
    <w:p w14:paraId="38EE5C80" w14:textId="77777777" w:rsidR="007B5ADF" w:rsidRPr="00FD2DE6" w:rsidRDefault="007B5ADF">
      <w:pPr>
        <w:rPr>
          <w:rFonts w:ascii="Montserrat" w:eastAsia="Times New Roman" w:hAnsi="Montserrat" w:cs="Arial"/>
        </w:rPr>
      </w:pPr>
      <w:r w:rsidRPr="00FD2DE6">
        <w:rPr>
          <w:rFonts w:ascii="Montserrat" w:eastAsia="Times New Roman" w:hAnsi="Montserrat" w:cs="Arial"/>
        </w:rPr>
        <w:br w:type="page"/>
      </w:r>
    </w:p>
    <w:p w14:paraId="325CCD19" w14:textId="65884C92" w:rsidR="00B0059B" w:rsidRPr="00FD2DE6" w:rsidRDefault="00B0059B" w:rsidP="00B0059B">
      <w:pPr>
        <w:tabs>
          <w:tab w:val="left" w:pos="7260"/>
        </w:tabs>
        <w:jc w:val="both"/>
        <w:rPr>
          <w:rFonts w:ascii="Montserrat" w:hAnsi="Montserrat"/>
          <w:b/>
        </w:rPr>
      </w:pPr>
      <w:r w:rsidRPr="00FD2DE6">
        <w:rPr>
          <w:rFonts w:ascii="Montserrat" w:hAnsi="Montserrat"/>
          <w:b/>
        </w:rPr>
        <w:lastRenderedPageBreak/>
        <w:t>Fideicomisos, Mandatos y Análogos.</w:t>
      </w:r>
    </w:p>
    <w:p w14:paraId="2D3501E3" w14:textId="77777777" w:rsidR="00B0059B" w:rsidRPr="00FD2DE6" w:rsidRDefault="00B0059B" w:rsidP="00B0059B">
      <w:pPr>
        <w:tabs>
          <w:tab w:val="left" w:pos="7260"/>
        </w:tabs>
        <w:jc w:val="both"/>
        <w:rPr>
          <w:rFonts w:ascii="Montserrat" w:hAnsi="Montserrat"/>
          <w:b/>
        </w:rPr>
      </w:pPr>
    </w:p>
    <w:p w14:paraId="65963814"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el Estado cuenta con 23 Fideicomisos, cuyo detalle se encuentra en el Tomo 1A:</w:t>
      </w:r>
    </w:p>
    <w:p w14:paraId="4EF25691" w14:textId="77777777" w:rsidR="00B0059B" w:rsidRPr="00FD2DE6" w:rsidRDefault="00B0059B" w:rsidP="00B0059B">
      <w:pPr>
        <w:tabs>
          <w:tab w:val="left" w:pos="7260"/>
        </w:tabs>
        <w:jc w:val="both"/>
        <w:rPr>
          <w:rFonts w:ascii="Montserrat" w:eastAsia="Times New Roman" w:hAnsi="Montserrat" w:cs="Arial"/>
          <w:sz w:val="20"/>
          <w:szCs w:val="20"/>
        </w:rPr>
      </w:pPr>
    </w:p>
    <w:tbl>
      <w:tblPr>
        <w:tblStyle w:val="Tablaconcuadrcula"/>
        <w:tblW w:w="0" w:type="auto"/>
        <w:tblLook w:val="04A0" w:firstRow="1" w:lastRow="0" w:firstColumn="1" w:lastColumn="0" w:noHBand="0" w:noVBand="1"/>
      </w:tblPr>
      <w:tblGrid>
        <w:gridCol w:w="561"/>
        <w:gridCol w:w="1643"/>
        <w:gridCol w:w="2750"/>
        <w:gridCol w:w="2208"/>
        <w:gridCol w:w="1758"/>
      </w:tblGrid>
      <w:tr w:rsidR="00FD2DE6" w:rsidRPr="00FD2DE6" w14:paraId="1DA7613E" w14:textId="77777777" w:rsidTr="00A018AA">
        <w:trPr>
          <w:trHeight w:val="660"/>
        </w:trPr>
        <w:tc>
          <w:tcPr>
            <w:tcW w:w="420" w:type="dxa"/>
            <w:hideMark/>
          </w:tcPr>
          <w:p w14:paraId="63321008" w14:textId="77777777" w:rsidR="007B5ADF" w:rsidRPr="00FD2DE6" w:rsidRDefault="007B5ADF" w:rsidP="007B5ADF">
            <w:pPr>
              <w:jc w:val="center"/>
              <w:rPr>
                <w:rFonts w:ascii="Montserrat" w:eastAsia="Times New Roman" w:hAnsi="Montserrat" w:cs="Arial"/>
                <w:b/>
                <w:bCs/>
                <w:sz w:val="20"/>
                <w:szCs w:val="20"/>
              </w:rPr>
            </w:pPr>
          </w:p>
          <w:p w14:paraId="763EDA93" w14:textId="3D32DC16" w:rsidR="00A018AA" w:rsidRPr="00FD2DE6" w:rsidRDefault="00A018AA" w:rsidP="007B5ADF">
            <w:pPr>
              <w:jc w:val="center"/>
              <w:rPr>
                <w:rFonts w:ascii="Montserrat" w:eastAsia="Times New Roman" w:hAnsi="Montserrat" w:cs="Arial"/>
                <w:b/>
                <w:bCs/>
                <w:sz w:val="20"/>
                <w:szCs w:val="20"/>
              </w:rPr>
            </w:pPr>
            <w:r w:rsidRPr="00FD2DE6">
              <w:rPr>
                <w:rFonts w:ascii="Montserrat" w:eastAsia="Times New Roman" w:hAnsi="Montserrat" w:cs="Arial"/>
                <w:b/>
                <w:bCs/>
                <w:sz w:val="20"/>
                <w:szCs w:val="20"/>
              </w:rPr>
              <w:t>No.</w:t>
            </w:r>
          </w:p>
        </w:tc>
        <w:tc>
          <w:tcPr>
            <w:tcW w:w="1360" w:type="dxa"/>
            <w:hideMark/>
          </w:tcPr>
          <w:p w14:paraId="64542B97" w14:textId="77777777" w:rsidR="00A018AA" w:rsidRPr="00FD2DE6" w:rsidRDefault="00A018AA" w:rsidP="007B5ADF">
            <w:pPr>
              <w:jc w:val="center"/>
              <w:rPr>
                <w:rFonts w:ascii="Montserrat" w:eastAsia="Times New Roman" w:hAnsi="Montserrat" w:cs="Arial"/>
                <w:b/>
                <w:bCs/>
                <w:sz w:val="20"/>
                <w:szCs w:val="20"/>
              </w:rPr>
            </w:pPr>
            <w:r w:rsidRPr="00FD2DE6">
              <w:rPr>
                <w:rFonts w:ascii="Montserrat" w:eastAsia="Times New Roman" w:hAnsi="Montserrat" w:cs="Arial"/>
                <w:b/>
                <w:bCs/>
                <w:sz w:val="20"/>
                <w:szCs w:val="20"/>
              </w:rPr>
              <w:t>NÚM. FIDEICOMISO</w:t>
            </w:r>
          </w:p>
        </w:tc>
        <w:tc>
          <w:tcPr>
            <w:tcW w:w="3020" w:type="dxa"/>
            <w:hideMark/>
          </w:tcPr>
          <w:p w14:paraId="57FAF0C2" w14:textId="77777777" w:rsidR="007B5ADF" w:rsidRPr="00FD2DE6" w:rsidRDefault="007B5ADF" w:rsidP="007B5ADF">
            <w:pPr>
              <w:jc w:val="center"/>
              <w:rPr>
                <w:rFonts w:ascii="Montserrat" w:eastAsia="Times New Roman" w:hAnsi="Montserrat" w:cs="Arial"/>
                <w:b/>
                <w:bCs/>
                <w:sz w:val="20"/>
                <w:szCs w:val="20"/>
              </w:rPr>
            </w:pPr>
          </w:p>
          <w:p w14:paraId="0C19392B" w14:textId="412C3506" w:rsidR="00A018AA" w:rsidRPr="00FD2DE6" w:rsidRDefault="00A018AA" w:rsidP="007B5ADF">
            <w:pPr>
              <w:jc w:val="center"/>
              <w:rPr>
                <w:rFonts w:ascii="Montserrat" w:eastAsia="Times New Roman" w:hAnsi="Montserrat" w:cs="Arial"/>
                <w:b/>
                <w:bCs/>
                <w:sz w:val="20"/>
                <w:szCs w:val="20"/>
              </w:rPr>
            </w:pPr>
            <w:r w:rsidRPr="00FD2DE6">
              <w:rPr>
                <w:rFonts w:ascii="Montserrat" w:eastAsia="Times New Roman" w:hAnsi="Montserrat" w:cs="Arial"/>
                <w:b/>
                <w:bCs/>
                <w:sz w:val="20"/>
                <w:szCs w:val="20"/>
              </w:rPr>
              <w:t>NOMBRE FIDEICOMISO</w:t>
            </w:r>
          </w:p>
        </w:tc>
        <w:tc>
          <w:tcPr>
            <w:tcW w:w="1680" w:type="dxa"/>
            <w:hideMark/>
          </w:tcPr>
          <w:p w14:paraId="1BB44887" w14:textId="77777777" w:rsidR="007B5ADF" w:rsidRPr="00FD2DE6" w:rsidRDefault="007B5ADF" w:rsidP="007B5ADF">
            <w:pPr>
              <w:jc w:val="center"/>
              <w:rPr>
                <w:rFonts w:ascii="Montserrat" w:eastAsia="Times New Roman" w:hAnsi="Montserrat" w:cs="Arial"/>
                <w:b/>
                <w:bCs/>
                <w:sz w:val="20"/>
                <w:szCs w:val="20"/>
              </w:rPr>
            </w:pPr>
          </w:p>
          <w:p w14:paraId="3EB2DD05" w14:textId="50F32A8D" w:rsidR="00A018AA" w:rsidRPr="00FD2DE6" w:rsidRDefault="00A018AA" w:rsidP="007B5ADF">
            <w:pPr>
              <w:jc w:val="center"/>
              <w:rPr>
                <w:rFonts w:ascii="Montserrat" w:eastAsia="Times New Roman" w:hAnsi="Montserrat" w:cs="Arial"/>
                <w:b/>
                <w:bCs/>
                <w:sz w:val="20"/>
                <w:szCs w:val="20"/>
              </w:rPr>
            </w:pPr>
            <w:r w:rsidRPr="00FD2DE6">
              <w:rPr>
                <w:rFonts w:ascii="Montserrat" w:eastAsia="Times New Roman" w:hAnsi="Montserrat" w:cs="Arial"/>
                <w:b/>
                <w:bCs/>
                <w:sz w:val="20"/>
                <w:szCs w:val="20"/>
              </w:rPr>
              <w:t>TIPO</w:t>
            </w:r>
          </w:p>
        </w:tc>
        <w:tc>
          <w:tcPr>
            <w:tcW w:w="1620" w:type="dxa"/>
            <w:hideMark/>
          </w:tcPr>
          <w:p w14:paraId="6E7297B5" w14:textId="77777777" w:rsidR="007B5ADF" w:rsidRPr="00FD2DE6" w:rsidRDefault="007B5ADF" w:rsidP="007B5ADF">
            <w:pPr>
              <w:jc w:val="center"/>
              <w:rPr>
                <w:rFonts w:ascii="Montserrat" w:eastAsia="Times New Roman" w:hAnsi="Montserrat" w:cs="Arial"/>
                <w:b/>
                <w:bCs/>
                <w:sz w:val="20"/>
                <w:szCs w:val="20"/>
              </w:rPr>
            </w:pPr>
          </w:p>
          <w:p w14:paraId="6ED5DDB5" w14:textId="6E4F2CB2" w:rsidR="00A018AA" w:rsidRPr="00FD2DE6" w:rsidRDefault="00A018AA" w:rsidP="007B5ADF">
            <w:pPr>
              <w:jc w:val="center"/>
              <w:rPr>
                <w:rFonts w:ascii="Montserrat" w:eastAsia="Times New Roman" w:hAnsi="Montserrat" w:cs="Arial"/>
                <w:b/>
                <w:bCs/>
                <w:sz w:val="20"/>
                <w:szCs w:val="20"/>
              </w:rPr>
            </w:pPr>
            <w:r w:rsidRPr="00FD2DE6">
              <w:rPr>
                <w:rFonts w:ascii="Montserrat" w:eastAsia="Times New Roman" w:hAnsi="Montserrat" w:cs="Arial"/>
                <w:b/>
                <w:bCs/>
                <w:sz w:val="20"/>
                <w:szCs w:val="20"/>
              </w:rPr>
              <w:t>SALDO</w:t>
            </w:r>
          </w:p>
        </w:tc>
      </w:tr>
      <w:tr w:rsidR="00FD2DE6" w:rsidRPr="00FD2DE6" w14:paraId="42A97227" w14:textId="77777777" w:rsidTr="00A018AA">
        <w:trPr>
          <w:trHeight w:val="465"/>
        </w:trPr>
        <w:tc>
          <w:tcPr>
            <w:tcW w:w="420" w:type="dxa"/>
            <w:noWrap/>
            <w:hideMark/>
          </w:tcPr>
          <w:p w14:paraId="394A3DF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w:t>
            </w:r>
          </w:p>
        </w:tc>
        <w:tc>
          <w:tcPr>
            <w:tcW w:w="1360" w:type="dxa"/>
            <w:noWrap/>
            <w:hideMark/>
          </w:tcPr>
          <w:p w14:paraId="70393B7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6259</w:t>
            </w:r>
          </w:p>
        </w:tc>
        <w:tc>
          <w:tcPr>
            <w:tcW w:w="3020" w:type="dxa"/>
            <w:hideMark/>
          </w:tcPr>
          <w:p w14:paraId="5EAC6B80"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"ALIANZA PARA EL CAMPO DE OAXACA" (</w:t>
            </w:r>
            <w:proofErr w:type="gramStart"/>
            <w:r w:rsidRPr="00FD2DE6">
              <w:rPr>
                <w:rFonts w:ascii="Montserrat" w:eastAsia="Times New Roman" w:hAnsi="Montserrat" w:cs="Arial"/>
                <w:sz w:val="20"/>
                <w:szCs w:val="20"/>
              </w:rPr>
              <w:t xml:space="preserve">FAPCO)   </w:t>
            </w:r>
            <w:proofErr w:type="gramEnd"/>
            <w:r w:rsidRPr="00FD2DE6">
              <w:rPr>
                <w:rFonts w:ascii="Montserrat" w:eastAsia="Times New Roman" w:hAnsi="Montserrat" w:cs="Arial"/>
                <w:sz w:val="20"/>
                <w:szCs w:val="20"/>
              </w:rPr>
              <w:t xml:space="preserve">   </w:t>
            </w:r>
          </w:p>
        </w:tc>
        <w:tc>
          <w:tcPr>
            <w:tcW w:w="1680" w:type="dxa"/>
            <w:hideMark/>
          </w:tcPr>
          <w:p w14:paraId="17A4EACA"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INVERSIÓN Y ADMINISTRACIÓN </w:t>
            </w:r>
          </w:p>
        </w:tc>
        <w:tc>
          <w:tcPr>
            <w:tcW w:w="1620" w:type="dxa"/>
            <w:noWrap/>
            <w:hideMark/>
          </w:tcPr>
          <w:p w14:paraId="2CD00054"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20,166,663.90 </w:t>
            </w:r>
          </w:p>
        </w:tc>
      </w:tr>
      <w:tr w:rsidR="00FD2DE6" w:rsidRPr="00FD2DE6" w14:paraId="4A2E450B" w14:textId="77777777" w:rsidTr="00A018AA">
        <w:trPr>
          <w:trHeight w:val="465"/>
        </w:trPr>
        <w:tc>
          <w:tcPr>
            <w:tcW w:w="420" w:type="dxa"/>
            <w:noWrap/>
            <w:hideMark/>
          </w:tcPr>
          <w:p w14:paraId="798D21A0"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w:t>
            </w:r>
          </w:p>
        </w:tc>
        <w:tc>
          <w:tcPr>
            <w:tcW w:w="1360" w:type="dxa"/>
            <w:noWrap/>
            <w:hideMark/>
          </w:tcPr>
          <w:p w14:paraId="364FE0B3"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360293021</w:t>
            </w:r>
          </w:p>
        </w:tc>
        <w:tc>
          <w:tcPr>
            <w:tcW w:w="3020" w:type="dxa"/>
            <w:hideMark/>
          </w:tcPr>
          <w:p w14:paraId="316C0A5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"MENORES DE SANTIAGO XOCHILTEPEC"</w:t>
            </w:r>
          </w:p>
        </w:tc>
        <w:tc>
          <w:tcPr>
            <w:tcW w:w="1680" w:type="dxa"/>
            <w:hideMark/>
          </w:tcPr>
          <w:p w14:paraId="18D4B6B8"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ADMINISTRACIÓN E INVERSIÓN </w:t>
            </w:r>
          </w:p>
        </w:tc>
        <w:tc>
          <w:tcPr>
            <w:tcW w:w="1620" w:type="dxa"/>
            <w:noWrap/>
            <w:hideMark/>
          </w:tcPr>
          <w:p w14:paraId="33727CE6"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552,642.56 </w:t>
            </w:r>
          </w:p>
        </w:tc>
      </w:tr>
      <w:tr w:rsidR="00FD2DE6" w:rsidRPr="00FD2DE6" w14:paraId="44A3AECD" w14:textId="77777777" w:rsidTr="00A018AA">
        <w:trPr>
          <w:trHeight w:val="690"/>
        </w:trPr>
        <w:tc>
          <w:tcPr>
            <w:tcW w:w="420" w:type="dxa"/>
            <w:noWrap/>
            <w:hideMark/>
          </w:tcPr>
          <w:p w14:paraId="6C1B876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3</w:t>
            </w:r>
          </w:p>
        </w:tc>
        <w:tc>
          <w:tcPr>
            <w:tcW w:w="1360" w:type="dxa"/>
            <w:noWrap/>
            <w:hideMark/>
          </w:tcPr>
          <w:p w14:paraId="772603B5"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11600</w:t>
            </w:r>
          </w:p>
        </w:tc>
        <w:tc>
          <w:tcPr>
            <w:tcW w:w="3020" w:type="dxa"/>
            <w:hideMark/>
          </w:tcPr>
          <w:p w14:paraId="086924AD"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 xml:space="preserve">CONTRATO DE FIDEICOMISO IRREVOCABLE DE ADMINISTRACIÓN Y PAGO </w:t>
            </w:r>
          </w:p>
        </w:tc>
        <w:tc>
          <w:tcPr>
            <w:tcW w:w="1680" w:type="dxa"/>
            <w:hideMark/>
          </w:tcPr>
          <w:p w14:paraId="44B0C64E"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IRREVOCABLE DE ADMINISTRACIÓN Y PAGO</w:t>
            </w:r>
          </w:p>
        </w:tc>
        <w:tc>
          <w:tcPr>
            <w:tcW w:w="1620" w:type="dxa"/>
            <w:noWrap/>
            <w:hideMark/>
          </w:tcPr>
          <w:p w14:paraId="4CB486C9"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32.86 </w:t>
            </w:r>
          </w:p>
        </w:tc>
      </w:tr>
      <w:tr w:rsidR="00FD2DE6" w:rsidRPr="00FD2DE6" w14:paraId="2AD177E3" w14:textId="77777777" w:rsidTr="00A018AA">
        <w:trPr>
          <w:trHeight w:val="915"/>
        </w:trPr>
        <w:tc>
          <w:tcPr>
            <w:tcW w:w="420" w:type="dxa"/>
            <w:noWrap/>
            <w:hideMark/>
          </w:tcPr>
          <w:p w14:paraId="5675C9E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4</w:t>
            </w:r>
          </w:p>
        </w:tc>
        <w:tc>
          <w:tcPr>
            <w:tcW w:w="1360" w:type="dxa"/>
            <w:noWrap/>
            <w:hideMark/>
          </w:tcPr>
          <w:p w14:paraId="7FCED40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17556</w:t>
            </w:r>
          </w:p>
        </w:tc>
        <w:tc>
          <w:tcPr>
            <w:tcW w:w="3020" w:type="dxa"/>
            <w:hideMark/>
          </w:tcPr>
          <w:p w14:paraId="3CA8936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FIDEICOMISOS IRREVOCABLE DE ADMINISTRACIÓN E INVERSIÓN (POLICÍAS ACAECIDOS EN CUMPLIMIENTO DE SU DEBER)</w:t>
            </w:r>
          </w:p>
        </w:tc>
        <w:tc>
          <w:tcPr>
            <w:tcW w:w="1680" w:type="dxa"/>
            <w:hideMark/>
          </w:tcPr>
          <w:p w14:paraId="2A2B3992"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IRREVOCABLE DE ADMINISTRACIÓN E INVERSIÓN </w:t>
            </w:r>
          </w:p>
        </w:tc>
        <w:tc>
          <w:tcPr>
            <w:tcW w:w="1620" w:type="dxa"/>
            <w:noWrap/>
            <w:hideMark/>
          </w:tcPr>
          <w:p w14:paraId="574C7280"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575,305.90 </w:t>
            </w:r>
          </w:p>
        </w:tc>
      </w:tr>
      <w:tr w:rsidR="00FD2DE6" w:rsidRPr="00FD2DE6" w14:paraId="32ED41F4" w14:textId="77777777" w:rsidTr="00A018AA">
        <w:trPr>
          <w:trHeight w:val="915"/>
        </w:trPr>
        <w:tc>
          <w:tcPr>
            <w:tcW w:w="420" w:type="dxa"/>
            <w:noWrap/>
            <w:hideMark/>
          </w:tcPr>
          <w:p w14:paraId="40F0FBB5"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5</w:t>
            </w:r>
          </w:p>
        </w:tc>
        <w:tc>
          <w:tcPr>
            <w:tcW w:w="1360" w:type="dxa"/>
            <w:noWrap/>
            <w:hideMark/>
          </w:tcPr>
          <w:p w14:paraId="77F52A17"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80678</w:t>
            </w:r>
          </w:p>
        </w:tc>
        <w:tc>
          <w:tcPr>
            <w:tcW w:w="3020" w:type="dxa"/>
            <w:hideMark/>
          </w:tcPr>
          <w:p w14:paraId="135C9E4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PARA EL DESARROLLO LOGÍSTICO DEL ESTADO DE OAXACA / FIDELO</w:t>
            </w:r>
          </w:p>
        </w:tc>
        <w:tc>
          <w:tcPr>
            <w:tcW w:w="1680" w:type="dxa"/>
            <w:hideMark/>
          </w:tcPr>
          <w:p w14:paraId="6331EA2E"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IRREVOCABLE TRASLATIVO DE DOMINIO Y DE ADMINISTRACIÒN</w:t>
            </w:r>
          </w:p>
        </w:tc>
        <w:tc>
          <w:tcPr>
            <w:tcW w:w="1620" w:type="dxa"/>
            <w:noWrap/>
            <w:hideMark/>
          </w:tcPr>
          <w:p w14:paraId="0CF1CA5E"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20,181,908.42 </w:t>
            </w:r>
          </w:p>
        </w:tc>
      </w:tr>
      <w:tr w:rsidR="00FD2DE6" w:rsidRPr="00FD2DE6" w14:paraId="2542CCAF" w14:textId="77777777" w:rsidTr="00A018AA">
        <w:trPr>
          <w:trHeight w:val="690"/>
        </w:trPr>
        <w:tc>
          <w:tcPr>
            <w:tcW w:w="420" w:type="dxa"/>
            <w:noWrap/>
            <w:hideMark/>
          </w:tcPr>
          <w:p w14:paraId="5308044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6</w:t>
            </w:r>
          </w:p>
        </w:tc>
        <w:tc>
          <w:tcPr>
            <w:tcW w:w="1360" w:type="dxa"/>
            <w:noWrap/>
            <w:hideMark/>
          </w:tcPr>
          <w:p w14:paraId="759830EA"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2050</w:t>
            </w:r>
          </w:p>
        </w:tc>
        <w:tc>
          <w:tcPr>
            <w:tcW w:w="3020" w:type="dxa"/>
            <w:hideMark/>
          </w:tcPr>
          <w:p w14:paraId="6A997226"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PARA EL DESARROLLO REGIONAL SUR SURESTE (FIDESUR)</w:t>
            </w:r>
          </w:p>
        </w:tc>
        <w:tc>
          <w:tcPr>
            <w:tcW w:w="1680" w:type="dxa"/>
            <w:hideMark/>
          </w:tcPr>
          <w:p w14:paraId="1BBD0070"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INVERSIÓN                                                  Y FUENTE DE PAGO</w:t>
            </w:r>
          </w:p>
        </w:tc>
        <w:tc>
          <w:tcPr>
            <w:tcW w:w="1620" w:type="dxa"/>
            <w:noWrap/>
            <w:hideMark/>
          </w:tcPr>
          <w:p w14:paraId="3CC679FE"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2,833,213.80 </w:t>
            </w:r>
          </w:p>
        </w:tc>
      </w:tr>
      <w:tr w:rsidR="00FD2DE6" w:rsidRPr="00FD2DE6" w14:paraId="64C2BC14" w14:textId="77777777" w:rsidTr="00A018AA">
        <w:trPr>
          <w:trHeight w:val="690"/>
        </w:trPr>
        <w:tc>
          <w:tcPr>
            <w:tcW w:w="420" w:type="dxa"/>
            <w:noWrap/>
            <w:hideMark/>
          </w:tcPr>
          <w:p w14:paraId="0EB30D06"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7</w:t>
            </w:r>
          </w:p>
        </w:tc>
        <w:tc>
          <w:tcPr>
            <w:tcW w:w="1360" w:type="dxa"/>
            <w:noWrap/>
            <w:hideMark/>
          </w:tcPr>
          <w:p w14:paraId="0607628B"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5868</w:t>
            </w:r>
          </w:p>
        </w:tc>
        <w:tc>
          <w:tcPr>
            <w:tcW w:w="3020" w:type="dxa"/>
            <w:hideMark/>
          </w:tcPr>
          <w:p w14:paraId="645C2D49"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DE FONDO DE VIVIENDA MAGISTERIAL (FIPROVIM)</w:t>
            </w:r>
          </w:p>
        </w:tc>
        <w:tc>
          <w:tcPr>
            <w:tcW w:w="1680" w:type="dxa"/>
            <w:hideMark/>
          </w:tcPr>
          <w:p w14:paraId="3F422B9A"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w:t>
            </w:r>
          </w:p>
        </w:tc>
        <w:tc>
          <w:tcPr>
            <w:tcW w:w="1620" w:type="dxa"/>
            <w:noWrap/>
            <w:hideMark/>
          </w:tcPr>
          <w:p w14:paraId="688F83DE"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68,185,105.10 </w:t>
            </w:r>
          </w:p>
        </w:tc>
      </w:tr>
      <w:tr w:rsidR="00FD2DE6" w:rsidRPr="00FD2DE6" w14:paraId="6B5F6CAE" w14:textId="77777777" w:rsidTr="00A018AA">
        <w:trPr>
          <w:trHeight w:val="915"/>
        </w:trPr>
        <w:tc>
          <w:tcPr>
            <w:tcW w:w="420" w:type="dxa"/>
            <w:noWrap/>
            <w:hideMark/>
          </w:tcPr>
          <w:p w14:paraId="1DB642B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w:t>
            </w:r>
          </w:p>
        </w:tc>
        <w:tc>
          <w:tcPr>
            <w:tcW w:w="1360" w:type="dxa"/>
            <w:noWrap/>
            <w:hideMark/>
          </w:tcPr>
          <w:p w14:paraId="7429BB65"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360314033</w:t>
            </w:r>
          </w:p>
        </w:tc>
        <w:tc>
          <w:tcPr>
            <w:tcW w:w="3020" w:type="dxa"/>
            <w:hideMark/>
          </w:tcPr>
          <w:p w14:paraId="000700E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"FONDO DE GARANTÍA PARA LAS EMPRESAS DE SOLIDARIDAD DEL ESTADO DE OAXACA (FOGAROAX)"</w:t>
            </w:r>
          </w:p>
        </w:tc>
        <w:tc>
          <w:tcPr>
            <w:tcW w:w="1680" w:type="dxa"/>
            <w:hideMark/>
          </w:tcPr>
          <w:p w14:paraId="27B9CD39"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INVERSIÓN Y GARANTÍA</w:t>
            </w:r>
            <w:r w:rsidRPr="00FD2DE6">
              <w:rPr>
                <w:rFonts w:ascii="Montserrat" w:eastAsia="Times New Roman" w:hAnsi="Montserrat" w:cs="Arial"/>
                <w:sz w:val="20"/>
                <w:szCs w:val="20"/>
              </w:rPr>
              <w:br/>
              <w:t>COMPLEMENTARIA</w:t>
            </w:r>
          </w:p>
        </w:tc>
        <w:tc>
          <w:tcPr>
            <w:tcW w:w="1620" w:type="dxa"/>
            <w:noWrap/>
            <w:hideMark/>
          </w:tcPr>
          <w:p w14:paraId="1E02C57F"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23,207,222.71 </w:t>
            </w:r>
          </w:p>
        </w:tc>
      </w:tr>
      <w:tr w:rsidR="00FD2DE6" w:rsidRPr="00FD2DE6" w14:paraId="53E5046C" w14:textId="77777777" w:rsidTr="00A018AA">
        <w:trPr>
          <w:trHeight w:val="1140"/>
        </w:trPr>
        <w:tc>
          <w:tcPr>
            <w:tcW w:w="420" w:type="dxa"/>
            <w:noWrap/>
            <w:hideMark/>
          </w:tcPr>
          <w:p w14:paraId="46D93D5B"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lastRenderedPageBreak/>
              <w:t>9</w:t>
            </w:r>
          </w:p>
        </w:tc>
        <w:tc>
          <w:tcPr>
            <w:tcW w:w="1360" w:type="dxa"/>
            <w:noWrap/>
            <w:hideMark/>
          </w:tcPr>
          <w:p w14:paraId="1713A680"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28445-5</w:t>
            </w:r>
          </w:p>
        </w:tc>
        <w:tc>
          <w:tcPr>
            <w:tcW w:w="3020" w:type="dxa"/>
            <w:hideMark/>
          </w:tcPr>
          <w:p w14:paraId="67E73931"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PARA EL PROGRAMA ESPECIAL DE FINANCIAMIENTO A LA VIVIENDA PARA EL MAGISTERIO DEL ESTADO DE OAXACA (FOVIMOAX)</w:t>
            </w:r>
          </w:p>
        </w:tc>
        <w:tc>
          <w:tcPr>
            <w:tcW w:w="1680" w:type="dxa"/>
            <w:hideMark/>
          </w:tcPr>
          <w:p w14:paraId="2C89EB96"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INVERSIÓN Y ADMINISTRACIÓN</w:t>
            </w:r>
          </w:p>
        </w:tc>
        <w:tc>
          <w:tcPr>
            <w:tcW w:w="1620" w:type="dxa"/>
            <w:noWrap/>
            <w:hideMark/>
          </w:tcPr>
          <w:p w14:paraId="421FAAB7"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62,634,462.60 </w:t>
            </w:r>
          </w:p>
        </w:tc>
      </w:tr>
      <w:tr w:rsidR="00FD2DE6" w:rsidRPr="00FD2DE6" w14:paraId="1E595018" w14:textId="77777777" w:rsidTr="00A018AA">
        <w:trPr>
          <w:trHeight w:val="690"/>
        </w:trPr>
        <w:tc>
          <w:tcPr>
            <w:tcW w:w="420" w:type="dxa"/>
            <w:noWrap/>
            <w:hideMark/>
          </w:tcPr>
          <w:p w14:paraId="13E78A30"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10</w:t>
            </w:r>
          </w:p>
        </w:tc>
        <w:tc>
          <w:tcPr>
            <w:tcW w:w="1360" w:type="dxa"/>
            <w:noWrap/>
            <w:hideMark/>
          </w:tcPr>
          <w:p w14:paraId="34AD1CF1"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80697</w:t>
            </w:r>
          </w:p>
        </w:tc>
        <w:tc>
          <w:tcPr>
            <w:tcW w:w="3020" w:type="dxa"/>
            <w:hideMark/>
          </w:tcPr>
          <w:p w14:paraId="703C2AA8"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"OFICINA DE CONVENCIONES Y VISITANTES DE OAXACA, OCV OAXACA (OCV)"</w:t>
            </w:r>
          </w:p>
        </w:tc>
        <w:tc>
          <w:tcPr>
            <w:tcW w:w="1680" w:type="dxa"/>
            <w:hideMark/>
          </w:tcPr>
          <w:p w14:paraId="4F3D5874"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ENTIDAD PARAESTATAL</w:t>
            </w:r>
          </w:p>
        </w:tc>
        <w:tc>
          <w:tcPr>
            <w:tcW w:w="1620" w:type="dxa"/>
            <w:noWrap/>
            <w:hideMark/>
          </w:tcPr>
          <w:p w14:paraId="7F7749DB"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676,288.54 </w:t>
            </w:r>
          </w:p>
        </w:tc>
      </w:tr>
      <w:tr w:rsidR="00FD2DE6" w:rsidRPr="00FD2DE6" w14:paraId="76EFA95A" w14:textId="77777777" w:rsidTr="00A018AA">
        <w:trPr>
          <w:trHeight w:val="465"/>
        </w:trPr>
        <w:tc>
          <w:tcPr>
            <w:tcW w:w="420" w:type="dxa"/>
            <w:noWrap/>
            <w:hideMark/>
          </w:tcPr>
          <w:p w14:paraId="6362742B"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11</w:t>
            </w:r>
          </w:p>
        </w:tc>
        <w:tc>
          <w:tcPr>
            <w:tcW w:w="1360" w:type="dxa"/>
            <w:noWrap/>
            <w:hideMark/>
          </w:tcPr>
          <w:p w14:paraId="530F9273"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80736</w:t>
            </w:r>
          </w:p>
        </w:tc>
        <w:tc>
          <w:tcPr>
            <w:tcW w:w="3020" w:type="dxa"/>
            <w:hideMark/>
          </w:tcPr>
          <w:p w14:paraId="17723726"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 xml:space="preserve">FIDEICOMISO DE FOMENTO PARA EL ESTADO DE OAXACA    FIFEO      </w:t>
            </w:r>
          </w:p>
        </w:tc>
        <w:tc>
          <w:tcPr>
            <w:tcW w:w="1680" w:type="dxa"/>
            <w:hideMark/>
          </w:tcPr>
          <w:p w14:paraId="13BA5977"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ENTIDAD PARAESTATAL</w:t>
            </w:r>
          </w:p>
        </w:tc>
        <w:tc>
          <w:tcPr>
            <w:tcW w:w="1620" w:type="dxa"/>
            <w:noWrap/>
            <w:hideMark/>
          </w:tcPr>
          <w:p w14:paraId="6F06E798"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53,032,494.68 </w:t>
            </w:r>
          </w:p>
        </w:tc>
      </w:tr>
      <w:tr w:rsidR="00FD2DE6" w:rsidRPr="00FD2DE6" w14:paraId="36EDBF49" w14:textId="77777777" w:rsidTr="00A018AA">
        <w:trPr>
          <w:trHeight w:val="1140"/>
        </w:trPr>
        <w:tc>
          <w:tcPr>
            <w:tcW w:w="420" w:type="dxa"/>
            <w:noWrap/>
            <w:hideMark/>
          </w:tcPr>
          <w:p w14:paraId="6340DAB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12</w:t>
            </w:r>
          </w:p>
        </w:tc>
        <w:tc>
          <w:tcPr>
            <w:tcW w:w="1360" w:type="dxa"/>
            <w:noWrap/>
            <w:hideMark/>
          </w:tcPr>
          <w:p w14:paraId="4A1312B7"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2003410-1</w:t>
            </w:r>
          </w:p>
        </w:tc>
        <w:tc>
          <w:tcPr>
            <w:tcW w:w="3020" w:type="dxa"/>
            <w:hideMark/>
          </w:tcPr>
          <w:p w14:paraId="58C1E2D3"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FONDO DE PENSIONES PARA LOS INTEGRANTES DE LAS INSTITUCIONES POLICIALES DE LA SECRETARÍA DE SEGURIDAD PÚBLICA DEL ESTADO DE OAXACA</w:t>
            </w:r>
          </w:p>
        </w:tc>
        <w:tc>
          <w:tcPr>
            <w:tcW w:w="1680" w:type="dxa"/>
            <w:hideMark/>
          </w:tcPr>
          <w:p w14:paraId="2127AB85"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ADMINISTRACIÓN, INVERSIÓN Y PAGO </w:t>
            </w:r>
          </w:p>
        </w:tc>
        <w:tc>
          <w:tcPr>
            <w:tcW w:w="1620" w:type="dxa"/>
            <w:noWrap/>
            <w:hideMark/>
          </w:tcPr>
          <w:p w14:paraId="09EBD241"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69,939,674.66 </w:t>
            </w:r>
          </w:p>
        </w:tc>
      </w:tr>
      <w:tr w:rsidR="00FD2DE6" w:rsidRPr="00FD2DE6" w14:paraId="248A0625" w14:textId="77777777" w:rsidTr="00A018AA">
        <w:trPr>
          <w:trHeight w:val="915"/>
        </w:trPr>
        <w:tc>
          <w:tcPr>
            <w:tcW w:w="420" w:type="dxa"/>
            <w:noWrap/>
            <w:hideMark/>
          </w:tcPr>
          <w:p w14:paraId="59D02BC9"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13</w:t>
            </w:r>
          </w:p>
        </w:tc>
        <w:tc>
          <w:tcPr>
            <w:tcW w:w="1360" w:type="dxa"/>
            <w:noWrap/>
            <w:hideMark/>
          </w:tcPr>
          <w:p w14:paraId="222C96D0"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80063</w:t>
            </w:r>
          </w:p>
        </w:tc>
        <w:tc>
          <w:tcPr>
            <w:tcW w:w="3020" w:type="dxa"/>
            <w:hideMark/>
          </w:tcPr>
          <w:p w14:paraId="23A26668" w14:textId="26E7E4DF"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 xml:space="preserve">FIDEICOMISO DEL FONDO PARA EL FOMENTO ESTATAL DE LAS ACTIVIDADES PRODUCTIVAS DE OAXACA (FIDEAPO)  </w:t>
            </w:r>
          </w:p>
        </w:tc>
        <w:tc>
          <w:tcPr>
            <w:tcW w:w="1680" w:type="dxa"/>
            <w:hideMark/>
          </w:tcPr>
          <w:p w14:paraId="283F6A24"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ENTIDAD PARAESTATAL</w:t>
            </w:r>
          </w:p>
        </w:tc>
        <w:tc>
          <w:tcPr>
            <w:tcW w:w="1620" w:type="dxa"/>
            <w:noWrap/>
            <w:hideMark/>
          </w:tcPr>
          <w:p w14:paraId="23D7B00F"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14,573,702.83 </w:t>
            </w:r>
          </w:p>
        </w:tc>
      </w:tr>
      <w:tr w:rsidR="00FD2DE6" w:rsidRPr="00FD2DE6" w14:paraId="7EE769DA" w14:textId="77777777" w:rsidTr="00A018AA">
        <w:trPr>
          <w:trHeight w:val="915"/>
        </w:trPr>
        <w:tc>
          <w:tcPr>
            <w:tcW w:w="420" w:type="dxa"/>
            <w:noWrap/>
            <w:hideMark/>
          </w:tcPr>
          <w:p w14:paraId="5E1A72FC"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14</w:t>
            </w:r>
          </w:p>
        </w:tc>
        <w:tc>
          <w:tcPr>
            <w:tcW w:w="1360" w:type="dxa"/>
            <w:noWrap/>
            <w:hideMark/>
          </w:tcPr>
          <w:p w14:paraId="37BA1A9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80064</w:t>
            </w:r>
          </w:p>
        </w:tc>
        <w:tc>
          <w:tcPr>
            <w:tcW w:w="3020" w:type="dxa"/>
            <w:hideMark/>
          </w:tcPr>
          <w:p w14:paraId="799A1187"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DEL FONDO DE FOMENTO A EMPRESAS DE SOLIDARIDAD EN EL ISTMO</w:t>
            </w:r>
            <w:r w:rsidRPr="00FD2DE6">
              <w:rPr>
                <w:rFonts w:ascii="Montserrat" w:eastAsia="Times New Roman" w:hAnsi="Montserrat" w:cs="Arial"/>
                <w:sz w:val="20"/>
                <w:szCs w:val="20"/>
              </w:rPr>
              <w:br/>
              <w:t xml:space="preserve">DE OAXACA (FOFASIO) </w:t>
            </w:r>
          </w:p>
        </w:tc>
        <w:tc>
          <w:tcPr>
            <w:tcW w:w="1680" w:type="dxa"/>
            <w:hideMark/>
          </w:tcPr>
          <w:p w14:paraId="269F549E"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ENTIDAD PARAESTATAL</w:t>
            </w:r>
          </w:p>
        </w:tc>
        <w:tc>
          <w:tcPr>
            <w:tcW w:w="1620" w:type="dxa"/>
            <w:noWrap/>
            <w:hideMark/>
          </w:tcPr>
          <w:p w14:paraId="497DEC84"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   </w:t>
            </w:r>
          </w:p>
        </w:tc>
      </w:tr>
      <w:tr w:rsidR="00FD2DE6" w:rsidRPr="00FD2DE6" w14:paraId="79C7B12D" w14:textId="77777777" w:rsidTr="00A018AA">
        <w:trPr>
          <w:trHeight w:val="465"/>
        </w:trPr>
        <w:tc>
          <w:tcPr>
            <w:tcW w:w="420" w:type="dxa"/>
            <w:noWrap/>
            <w:hideMark/>
          </w:tcPr>
          <w:p w14:paraId="0ED4D19A"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15</w:t>
            </w:r>
          </w:p>
        </w:tc>
        <w:tc>
          <w:tcPr>
            <w:tcW w:w="1360" w:type="dxa"/>
            <w:noWrap/>
            <w:hideMark/>
          </w:tcPr>
          <w:p w14:paraId="1579A8BC"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11150</w:t>
            </w:r>
          </w:p>
        </w:tc>
        <w:tc>
          <w:tcPr>
            <w:tcW w:w="3020" w:type="dxa"/>
            <w:hideMark/>
          </w:tcPr>
          <w:p w14:paraId="774AF91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DE FOMENTO MINERO (FIMO)</w:t>
            </w:r>
          </w:p>
        </w:tc>
        <w:tc>
          <w:tcPr>
            <w:tcW w:w="1680" w:type="dxa"/>
            <w:hideMark/>
          </w:tcPr>
          <w:p w14:paraId="12426ABB"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ENTIDAD PARAESTATAL</w:t>
            </w:r>
          </w:p>
        </w:tc>
        <w:tc>
          <w:tcPr>
            <w:tcW w:w="1620" w:type="dxa"/>
            <w:noWrap/>
            <w:hideMark/>
          </w:tcPr>
          <w:p w14:paraId="19054228"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14,616,964.52 </w:t>
            </w:r>
          </w:p>
        </w:tc>
      </w:tr>
      <w:tr w:rsidR="00FD2DE6" w:rsidRPr="00FD2DE6" w14:paraId="65ECB06E" w14:textId="77777777" w:rsidTr="00A018AA">
        <w:trPr>
          <w:trHeight w:val="915"/>
        </w:trPr>
        <w:tc>
          <w:tcPr>
            <w:tcW w:w="420" w:type="dxa"/>
            <w:noWrap/>
            <w:hideMark/>
          </w:tcPr>
          <w:p w14:paraId="7CE4F179"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16</w:t>
            </w:r>
          </w:p>
        </w:tc>
        <w:tc>
          <w:tcPr>
            <w:tcW w:w="1360" w:type="dxa"/>
            <w:noWrap/>
            <w:hideMark/>
          </w:tcPr>
          <w:p w14:paraId="76109EF9"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2249</w:t>
            </w:r>
          </w:p>
        </w:tc>
        <w:tc>
          <w:tcPr>
            <w:tcW w:w="3020" w:type="dxa"/>
            <w:hideMark/>
          </w:tcPr>
          <w:p w14:paraId="76AFA593"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CORREDOR BRT 1 PONIENTE DEL SISTEMA INTEGRADO DE TRANSPORTE DE LA ZONA METROPOLITANA DE OAXACA</w:t>
            </w:r>
          </w:p>
        </w:tc>
        <w:tc>
          <w:tcPr>
            <w:tcW w:w="1680" w:type="dxa"/>
            <w:hideMark/>
          </w:tcPr>
          <w:p w14:paraId="4B6FE0A1"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w:t>
            </w:r>
          </w:p>
        </w:tc>
        <w:tc>
          <w:tcPr>
            <w:tcW w:w="1620" w:type="dxa"/>
            <w:noWrap/>
            <w:hideMark/>
          </w:tcPr>
          <w:p w14:paraId="1E094D71"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38,616,920.61 </w:t>
            </w:r>
          </w:p>
        </w:tc>
      </w:tr>
      <w:tr w:rsidR="00FD2DE6" w:rsidRPr="00FD2DE6" w14:paraId="630C5385" w14:textId="77777777" w:rsidTr="00A018AA">
        <w:trPr>
          <w:trHeight w:val="465"/>
        </w:trPr>
        <w:tc>
          <w:tcPr>
            <w:tcW w:w="420" w:type="dxa"/>
            <w:noWrap/>
            <w:hideMark/>
          </w:tcPr>
          <w:p w14:paraId="443957A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lastRenderedPageBreak/>
              <w:t>17</w:t>
            </w:r>
          </w:p>
        </w:tc>
        <w:tc>
          <w:tcPr>
            <w:tcW w:w="1360" w:type="dxa"/>
            <w:noWrap/>
            <w:hideMark/>
          </w:tcPr>
          <w:p w14:paraId="66E3BC5D"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11041126</w:t>
            </w:r>
          </w:p>
        </w:tc>
        <w:tc>
          <w:tcPr>
            <w:tcW w:w="3020" w:type="dxa"/>
            <w:hideMark/>
          </w:tcPr>
          <w:p w14:paraId="49BE25C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FONDO DE DESASTRES NATURALES DEL ESTADO DE OAXACA (FDNEO)</w:t>
            </w:r>
          </w:p>
        </w:tc>
        <w:tc>
          <w:tcPr>
            <w:tcW w:w="1680" w:type="dxa"/>
            <w:hideMark/>
          </w:tcPr>
          <w:p w14:paraId="1EBD50DD"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ADMINISTRACIÓN, INVERSIÓN Y PAGO </w:t>
            </w:r>
          </w:p>
        </w:tc>
        <w:tc>
          <w:tcPr>
            <w:tcW w:w="1620" w:type="dxa"/>
            <w:noWrap/>
            <w:hideMark/>
          </w:tcPr>
          <w:p w14:paraId="5FD3FFE1"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272,999,529.55 </w:t>
            </w:r>
          </w:p>
        </w:tc>
      </w:tr>
      <w:tr w:rsidR="00FD2DE6" w:rsidRPr="00FD2DE6" w14:paraId="1AB30AE6" w14:textId="77777777" w:rsidTr="00A018AA">
        <w:trPr>
          <w:trHeight w:val="690"/>
        </w:trPr>
        <w:tc>
          <w:tcPr>
            <w:tcW w:w="420" w:type="dxa"/>
            <w:noWrap/>
            <w:hideMark/>
          </w:tcPr>
          <w:p w14:paraId="6AED0E06"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18</w:t>
            </w:r>
          </w:p>
        </w:tc>
        <w:tc>
          <w:tcPr>
            <w:tcW w:w="1360" w:type="dxa"/>
            <w:noWrap/>
            <w:hideMark/>
          </w:tcPr>
          <w:p w14:paraId="233FEDEC"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4100558</w:t>
            </w:r>
          </w:p>
        </w:tc>
        <w:tc>
          <w:tcPr>
            <w:tcW w:w="3020" w:type="dxa"/>
            <w:hideMark/>
          </w:tcPr>
          <w:p w14:paraId="6697466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IRREVOCABLE DE ADMINISTRACIÓN Y FUENTE DE PAGO</w:t>
            </w:r>
          </w:p>
        </w:tc>
        <w:tc>
          <w:tcPr>
            <w:tcW w:w="1680" w:type="dxa"/>
            <w:hideMark/>
          </w:tcPr>
          <w:p w14:paraId="5473FAA9" w14:textId="6135121E"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 Y FUENTE DE PAGO</w:t>
            </w:r>
          </w:p>
        </w:tc>
        <w:tc>
          <w:tcPr>
            <w:tcW w:w="1620" w:type="dxa"/>
            <w:noWrap/>
            <w:hideMark/>
          </w:tcPr>
          <w:p w14:paraId="0064162A"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62,859,184.53 </w:t>
            </w:r>
          </w:p>
        </w:tc>
      </w:tr>
      <w:tr w:rsidR="00FD2DE6" w:rsidRPr="00FD2DE6" w14:paraId="2945DAA5" w14:textId="77777777" w:rsidTr="00A018AA">
        <w:trPr>
          <w:trHeight w:val="690"/>
        </w:trPr>
        <w:tc>
          <w:tcPr>
            <w:tcW w:w="420" w:type="dxa"/>
            <w:noWrap/>
            <w:hideMark/>
          </w:tcPr>
          <w:p w14:paraId="61B5D187"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19</w:t>
            </w:r>
          </w:p>
        </w:tc>
        <w:tc>
          <w:tcPr>
            <w:tcW w:w="1360" w:type="dxa"/>
            <w:noWrap/>
            <w:hideMark/>
          </w:tcPr>
          <w:p w14:paraId="17340435"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10754</w:t>
            </w:r>
          </w:p>
        </w:tc>
        <w:tc>
          <w:tcPr>
            <w:tcW w:w="3020" w:type="dxa"/>
            <w:hideMark/>
          </w:tcPr>
          <w:p w14:paraId="419228C4"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 xml:space="preserve">FIDEICOMISO IRREVOCABLE DE ADMINISTRACIÓN Y FUENTE DE PAGO </w:t>
            </w:r>
          </w:p>
        </w:tc>
        <w:tc>
          <w:tcPr>
            <w:tcW w:w="1680" w:type="dxa"/>
            <w:hideMark/>
          </w:tcPr>
          <w:p w14:paraId="1F32B3EF" w14:textId="75555D7B"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 Y FUENTE DE PAGO</w:t>
            </w:r>
          </w:p>
        </w:tc>
        <w:tc>
          <w:tcPr>
            <w:tcW w:w="1620" w:type="dxa"/>
            <w:noWrap/>
            <w:hideMark/>
          </w:tcPr>
          <w:p w14:paraId="772D8B4C"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2,910,977.55 </w:t>
            </w:r>
          </w:p>
        </w:tc>
      </w:tr>
      <w:tr w:rsidR="00FD2DE6" w:rsidRPr="00FD2DE6" w14:paraId="418E83F1" w14:textId="77777777" w:rsidTr="00A018AA">
        <w:trPr>
          <w:trHeight w:val="690"/>
        </w:trPr>
        <w:tc>
          <w:tcPr>
            <w:tcW w:w="420" w:type="dxa"/>
            <w:noWrap/>
            <w:hideMark/>
          </w:tcPr>
          <w:p w14:paraId="77E1C57A"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20</w:t>
            </w:r>
          </w:p>
        </w:tc>
        <w:tc>
          <w:tcPr>
            <w:tcW w:w="1360" w:type="dxa"/>
            <w:noWrap/>
            <w:hideMark/>
          </w:tcPr>
          <w:p w14:paraId="2B61DBD9"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11581</w:t>
            </w:r>
          </w:p>
        </w:tc>
        <w:tc>
          <w:tcPr>
            <w:tcW w:w="3020" w:type="dxa"/>
            <w:hideMark/>
          </w:tcPr>
          <w:p w14:paraId="643BD77E"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IRREVOCABLE DE ADMINISTRACIÓN Y FUENTE DE PAGO (MAS OAXACA)</w:t>
            </w:r>
          </w:p>
        </w:tc>
        <w:tc>
          <w:tcPr>
            <w:tcW w:w="1680" w:type="dxa"/>
            <w:hideMark/>
          </w:tcPr>
          <w:p w14:paraId="66C6D76F" w14:textId="3197761B"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 Y FUENTE DE PAGO</w:t>
            </w:r>
          </w:p>
        </w:tc>
        <w:tc>
          <w:tcPr>
            <w:tcW w:w="1620" w:type="dxa"/>
            <w:noWrap/>
            <w:hideMark/>
          </w:tcPr>
          <w:p w14:paraId="7543B548"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14,201,356.88 </w:t>
            </w:r>
          </w:p>
        </w:tc>
      </w:tr>
      <w:tr w:rsidR="00FD2DE6" w:rsidRPr="00FD2DE6" w14:paraId="01BF14F1" w14:textId="77777777" w:rsidTr="00A018AA">
        <w:trPr>
          <w:trHeight w:val="915"/>
        </w:trPr>
        <w:tc>
          <w:tcPr>
            <w:tcW w:w="420" w:type="dxa"/>
            <w:noWrap/>
            <w:hideMark/>
          </w:tcPr>
          <w:p w14:paraId="136886E6"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21</w:t>
            </w:r>
          </w:p>
        </w:tc>
        <w:tc>
          <w:tcPr>
            <w:tcW w:w="1360" w:type="dxa"/>
            <w:noWrap/>
            <w:hideMark/>
          </w:tcPr>
          <w:p w14:paraId="2C0BF0E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360958235</w:t>
            </w:r>
          </w:p>
        </w:tc>
        <w:tc>
          <w:tcPr>
            <w:tcW w:w="3020" w:type="dxa"/>
            <w:hideMark/>
          </w:tcPr>
          <w:p w14:paraId="6126D05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NIÑAS, NIÑOS, ADOLESCENTES Y ADULTOS DAMNIFICADOS DEL MUNICIPIO DE SANTIAGO JAMILTEPEC, OAXACA.</w:t>
            </w:r>
          </w:p>
        </w:tc>
        <w:tc>
          <w:tcPr>
            <w:tcW w:w="1680" w:type="dxa"/>
            <w:hideMark/>
          </w:tcPr>
          <w:p w14:paraId="2912CF47" w14:textId="77777777"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 xml:space="preserve">ADMINISTRACIÓN, INVERSIÓN Y PAGO </w:t>
            </w:r>
          </w:p>
        </w:tc>
        <w:tc>
          <w:tcPr>
            <w:tcW w:w="1620" w:type="dxa"/>
            <w:noWrap/>
            <w:hideMark/>
          </w:tcPr>
          <w:p w14:paraId="51A6A970"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2,518,488.16 </w:t>
            </w:r>
          </w:p>
        </w:tc>
      </w:tr>
      <w:tr w:rsidR="00FD2DE6" w:rsidRPr="00FD2DE6" w14:paraId="0EC4DE46" w14:textId="77777777" w:rsidTr="00A018AA">
        <w:trPr>
          <w:trHeight w:val="690"/>
        </w:trPr>
        <w:tc>
          <w:tcPr>
            <w:tcW w:w="420" w:type="dxa"/>
            <w:noWrap/>
            <w:hideMark/>
          </w:tcPr>
          <w:p w14:paraId="1A932091"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22</w:t>
            </w:r>
          </w:p>
        </w:tc>
        <w:tc>
          <w:tcPr>
            <w:tcW w:w="1360" w:type="dxa"/>
            <w:noWrap/>
            <w:hideMark/>
          </w:tcPr>
          <w:p w14:paraId="19552B4E"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2004587</w:t>
            </w:r>
          </w:p>
        </w:tc>
        <w:tc>
          <w:tcPr>
            <w:tcW w:w="3020" w:type="dxa"/>
            <w:hideMark/>
          </w:tcPr>
          <w:p w14:paraId="736B0488"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MAESTRO DE ADMINISTRACIÓN Y FUENTE DE PAGO</w:t>
            </w:r>
          </w:p>
        </w:tc>
        <w:tc>
          <w:tcPr>
            <w:tcW w:w="1680" w:type="dxa"/>
            <w:hideMark/>
          </w:tcPr>
          <w:p w14:paraId="6B99D442" w14:textId="0CCD2435"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 Y FUENTE DE PAGO</w:t>
            </w:r>
          </w:p>
        </w:tc>
        <w:tc>
          <w:tcPr>
            <w:tcW w:w="1620" w:type="dxa"/>
            <w:noWrap/>
            <w:hideMark/>
          </w:tcPr>
          <w:p w14:paraId="0770D5C0"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401,830,260.00 </w:t>
            </w:r>
          </w:p>
        </w:tc>
      </w:tr>
      <w:tr w:rsidR="00FD2DE6" w:rsidRPr="00FD2DE6" w14:paraId="796AD407" w14:textId="77777777" w:rsidTr="00A018AA">
        <w:trPr>
          <w:trHeight w:val="690"/>
        </w:trPr>
        <w:tc>
          <w:tcPr>
            <w:tcW w:w="420" w:type="dxa"/>
            <w:noWrap/>
            <w:hideMark/>
          </w:tcPr>
          <w:p w14:paraId="318FEDC2"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23</w:t>
            </w:r>
          </w:p>
        </w:tc>
        <w:tc>
          <w:tcPr>
            <w:tcW w:w="1360" w:type="dxa"/>
            <w:noWrap/>
            <w:hideMark/>
          </w:tcPr>
          <w:p w14:paraId="79A10C81"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2004588</w:t>
            </w:r>
          </w:p>
        </w:tc>
        <w:tc>
          <w:tcPr>
            <w:tcW w:w="3020" w:type="dxa"/>
            <w:hideMark/>
          </w:tcPr>
          <w:p w14:paraId="3269B9A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FIDEICOMISO MAESTRO DE ADMINISTRACIÓN Y FUENTE DE PAGO</w:t>
            </w:r>
          </w:p>
        </w:tc>
        <w:tc>
          <w:tcPr>
            <w:tcW w:w="1680" w:type="dxa"/>
            <w:hideMark/>
          </w:tcPr>
          <w:p w14:paraId="1D053C21" w14:textId="4E799A98" w:rsidR="00A018AA" w:rsidRPr="00FD2DE6" w:rsidRDefault="00A018AA">
            <w:pPr>
              <w:rPr>
                <w:rFonts w:ascii="Montserrat" w:eastAsia="Times New Roman" w:hAnsi="Montserrat" w:cs="Arial"/>
                <w:sz w:val="20"/>
                <w:szCs w:val="20"/>
              </w:rPr>
            </w:pPr>
            <w:r w:rsidRPr="00FD2DE6">
              <w:rPr>
                <w:rFonts w:ascii="Montserrat" w:eastAsia="Times New Roman" w:hAnsi="Montserrat" w:cs="Arial"/>
                <w:sz w:val="20"/>
                <w:szCs w:val="20"/>
              </w:rPr>
              <w:t>ADMINISTRACIÓN Y FUENTE DE PAGO</w:t>
            </w:r>
          </w:p>
        </w:tc>
        <w:tc>
          <w:tcPr>
            <w:tcW w:w="1620" w:type="dxa"/>
            <w:noWrap/>
            <w:hideMark/>
          </w:tcPr>
          <w:p w14:paraId="6CE07163" w14:textId="77777777" w:rsidR="00A018AA" w:rsidRPr="00FD2DE6" w:rsidRDefault="00A018AA" w:rsidP="007B5ADF">
            <w:pPr>
              <w:jc w:val="right"/>
              <w:rPr>
                <w:rFonts w:ascii="Montserrat" w:eastAsia="Times New Roman" w:hAnsi="Montserrat" w:cs="Arial"/>
                <w:sz w:val="20"/>
                <w:szCs w:val="20"/>
              </w:rPr>
            </w:pPr>
            <w:r w:rsidRPr="00FD2DE6">
              <w:rPr>
                <w:rFonts w:ascii="Montserrat" w:eastAsia="Times New Roman" w:hAnsi="Montserrat" w:cs="Arial"/>
                <w:sz w:val="20"/>
                <w:szCs w:val="20"/>
              </w:rPr>
              <w:t xml:space="preserve">     176,208,786.00 </w:t>
            </w:r>
          </w:p>
        </w:tc>
      </w:tr>
      <w:tr w:rsidR="00FD2DE6" w:rsidRPr="00FD2DE6" w14:paraId="59D4A2AB" w14:textId="77777777" w:rsidTr="00A018AA">
        <w:trPr>
          <w:trHeight w:val="315"/>
        </w:trPr>
        <w:tc>
          <w:tcPr>
            <w:tcW w:w="420" w:type="dxa"/>
            <w:noWrap/>
            <w:hideMark/>
          </w:tcPr>
          <w:p w14:paraId="1255147F" w14:textId="77777777" w:rsidR="00A018AA" w:rsidRPr="00FD2DE6" w:rsidRDefault="00A018AA" w:rsidP="00A018AA">
            <w:pPr>
              <w:rPr>
                <w:rFonts w:ascii="Montserrat" w:eastAsia="Times New Roman" w:hAnsi="Montserrat" w:cs="Arial"/>
                <w:sz w:val="20"/>
                <w:szCs w:val="20"/>
              </w:rPr>
            </w:pPr>
            <w:r w:rsidRPr="00FD2DE6">
              <w:rPr>
                <w:rFonts w:ascii="Montserrat" w:eastAsia="Times New Roman" w:hAnsi="Montserrat" w:cs="Arial"/>
                <w:sz w:val="20"/>
                <w:szCs w:val="20"/>
              </w:rPr>
              <w:t> </w:t>
            </w:r>
          </w:p>
        </w:tc>
        <w:tc>
          <w:tcPr>
            <w:tcW w:w="1360" w:type="dxa"/>
            <w:hideMark/>
          </w:tcPr>
          <w:p w14:paraId="64FFFAAA" w14:textId="77777777" w:rsidR="00A018AA" w:rsidRPr="00FD2DE6" w:rsidRDefault="00A018AA">
            <w:pPr>
              <w:rPr>
                <w:rFonts w:ascii="Montserrat" w:eastAsia="Times New Roman" w:hAnsi="Montserrat" w:cs="Arial"/>
                <w:b/>
                <w:bCs/>
                <w:sz w:val="20"/>
                <w:szCs w:val="20"/>
              </w:rPr>
            </w:pPr>
            <w:r w:rsidRPr="00FD2DE6">
              <w:rPr>
                <w:rFonts w:ascii="Montserrat" w:eastAsia="Times New Roman" w:hAnsi="Montserrat" w:cs="Arial"/>
                <w:b/>
                <w:bCs/>
                <w:sz w:val="20"/>
                <w:szCs w:val="20"/>
              </w:rPr>
              <w:t>TOTAL</w:t>
            </w:r>
          </w:p>
        </w:tc>
        <w:tc>
          <w:tcPr>
            <w:tcW w:w="3020" w:type="dxa"/>
            <w:hideMark/>
          </w:tcPr>
          <w:p w14:paraId="4B40443E" w14:textId="77777777" w:rsidR="00A018AA" w:rsidRPr="00FD2DE6" w:rsidRDefault="00A018AA">
            <w:pPr>
              <w:rPr>
                <w:rFonts w:ascii="Montserrat" w:eastAsia="Times New Roman" w:hAnsi="Montserrat" w:cs="Arial"/>
                <w:b/>
                <w:bCs/>
                <w:sz w:val="20"/>
                <w:szCs w:val="20"/>
              </w:rPr>
            </w:pPr>
            <w:r w:rsidRPr="00FD2DE6">
              <w:rPr>
                <w:rFonts w:ascii="Montserrat" w:eastAsia="Times New Roman" w:hAnsi="Montserrat" w:cs="Arial"/>
                <w:b/>
                <w:bCs/>
                <w:sz w:val="20"/>
                <w:szCs w:val="20"/>
              </w:rPr>
              <w:t> </w:t>
            </w:r>
          </w:p>
        </w:tc>
        <w:tc>
          <w:tcPr>
            <w:tcW w:w="1680" w:type="dxa"/>
            <w:hideMark/>
          </w:tcPr>
          <w:p w14:paraId="7B86DB5B" w14:textId="77777777" w:rsidR="00A018AA" w:rsidRPr="00FD2DE6" w:rsidRDefault="00A018AA">
            <w:pPr>
              <w:rPr>
                <w:rFonts w:ascii="Montserrat" w:eastAsia="Times New Roman" w:hAnsi="Montserrat" w:cs="Arial"/>
                <w:b/>
                <w:bCs/>
                <w:sz w:val="20"/>
                <w:szCs w:val="20"/>
              </w:rPr>
            </w:pPr>
            <w:r w:rsidRPr="00FD2DE6">
              <w:rPr>
                <w:rFonts w:ascii="Montserrat" w:eastAsia="Times New Roman" w:hAnsi="Montserrat" w:cs="Arial"/>
                <w:b/>
                <w:bCs/>
                <w:sz w:val="20"/>
                <w:szCs w:val="20"/>
              </w:rPr>
              <w:t> </w:t>
            </w:r>
          </w:p>
        </w:tc>
        <w:tc>
          <w:tcPr>
            <w:tcW w:w="1620" w:type="dxa"/>
            <w:noWrap/>
            <w:hideMark/>
          </w:tcPr>
          <w:p w14:paraId="7F9A3448" w14:textId="77777777" w:rsidR="00A018AA" w:rsidRPr="00FD2DE6" w:rsidRDefault="00A018AA" w:rsidP="007B5ADF">
            <w:pPr>
              <w:jc w:val="right"/>
              <w:rPr>
                <w:rFonts w:ascii="Montserrat" w:eastAsia="Times New Roman" w:hAnsi="Montserrat" w:cs="Arial"/>
                <w:b/>
                <w:bCs/>
                <w:sz w:val="20"/>
                <w:szCs w:val="20"/>
              </w:rPr>
            </w:pPr>
            <w:r w:rsidRPr="00FD2DE6">
              <w:rPr>
                <w:rFonts w:ascii="Montserrat" w:eastAsia="Times New Roman" w:hAnsi="Montserrat" w:cs="Arial"/>
                <w:b/>
                <w:bCs/>
                <w:sz w:val="20"/>
                <w:szCs w:val="20"/>
              </w:rPr>
              <w:t xml:space="preserve">  1,323,321,186.36 </w:t>
            </w:r>
          </w:p>
        </w:tc>
      </w:tr>
    </w:tbl>
    <w:p w14:paraId="7DCBE51D" w14:textId="77777777" w:rsidR="00B0059B" w:rsidRPr="00FD2DE6" w:rsidRDefault="00B0059B" w:rsidP="00B0059B">
      <w:pPr>
        <w:rPr>
          <w:rFonts w:ascii="Montserrat" w:eastAsia="Times New Roman" w:hAnsi="Montserrat" w:cs="Arial"/>
        </w:rPr>
      </w:pPr>
    </w:p>
    <w:p w14:paraId="48110E88" w14:textId="77777777" w:rsidR="00912EC3" w:rsidRPr="00FD2DE6" w:rsidRDefault="00912EC3" w:rsidP="00B0059B">
      <w:pPr>
        <w:rPr>
          <w:rFonts w:ascii="Montserrat" w:eastAsia="Times New Roman" w:hAnsi="Montserrat" w:cs="Arial"/>
        </w:rPr>
      </w:pPr>
    </w:p>
    <w:p w14:paraId="12218DDD"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Reporte de recaudación</w:t>
      </w:r>
    </w:p>
    <w:p w14:paraId="4628ED00" w14:textId="6B711007" w:rsidR="00D70A3F" w:rsidRPr="00FD2DE6" w:rsidRDefault="00D70A3F" w:rsidP="00D70A3F">
      <w:pPr>
        <w:ind w:left="426" w:hanging="568"/>
        <w:jc w:val="both"/>
        <w:rPr>
          <w:rFonts w:ascii="Montserrat" w:hAnsi="Montserrat" w:cs="Arial"/>
          <w:kern w:val="2"/>
          <w:lang w:eastAsia="en-US"/>
        </w:rPr>
      </w:pPr>
      <w:r w:rsidRPr="00FD2DE6">
        <w:rPr>
          <w:rFonts w:ascii="Montserrat" w:hAnsi="Montserrat" w:cs="Arial"/>
          <w:kern w:val="2"/>
          <w:lang w:eastAsia="en-US"/>
        </w:rPr>
        <w:t xml:space="preserve">Acciones de Fiscalización, Resultados del Periodo Enero – </w:t>
      </w:r>
      <w:proofErr w:type="gramStart"/>
      <w:r w:rsidRPr="00FD2DE6">
        <w:rPr>
          <w:rFonts w:ascii="Montserrat" w:hAnsi="Montserrat" w:cs="Arial"/>
          <w:kern w:val="2"/>
          <w:lang w:eastAsia="en-US"/>
        </w:rPr>
        <w:t>Junio</w:t>
      </w:r>
      <w:proofErr w:type="gramEnd"/>
      <w:r w:rsidRPr="00FD2DE6">
        <w:rPr>
          <w:rFonts w:ascii="Montserrat" w:hAnsi="Montserrat" w:cs="Arial"/>
          <w:kern w:val="2"/>
          <w:lang w:eastAsia="en-US"/>
        </w:rPr>
        <w:t xml:space="preserve"> de 2024.</w:t>
      </w:r>
    </w:p>
    <w:p w14:paraId="2B18E414" w14:textId="77777777" w:rsidR="00D70A3F" w:rsidRPr="00FD2DE6" w:rsidRDefault="00D70A3F" w:rsidP="00D70A3F">
      <w:pPr>
        <w:jc w:val="both"/>
        <w:rPr>
          <w:rFonts w:ascii="Montserrat" w:hAnsi="Montserrat" w:cs="Arial"/>
          <w:b/>
          <w:kern w:val="2"/>
          <w:lang w:eastAsia="en-US"/>
        </w:rPr>
      </w:pPr>
    </w:p>
    <w:p w14:paraId="6987B069" w14:textId="77777777" w:rsidR="007B5ADF" w:rsidRPr="00FD2DE6" w:rsidRDefault="007B5ADF" w:rsidP="00D70A3F">
      <w:pPr>
        <w:jc w:val="both"/>
        <w:rPr>
          <w:rFonts w:ascii="Montserrat" w:hAnsi="Montserrat" w:cs="Arial"/>
          <w:b/>
          <w:kern w:val="2"/>
          <w:lang w:eastAsia="en-US"/>
        </w:rPr>
      </w:pPr>
    </w:p>
    <w:p w14:paraId="74F2AD40" w14:textId="11B879E7" w:rsidR="00D70A3F" w:rsidRPr="00FD2DE6" w:rsidRDefault="00D70A3F" w:rsidP="00D70A3F">
      <w:pPr>
        <w:jc w:val="both"/>
        <w:rPr>
          <w:rFonts w:ascii="Montserrat" w:hAnsi="Montserrat" w:cs="Arial"/>
          <w:b/>
          <w:kern w:val="2"/>
          <w:lang w:eastAsia="en-US"/>
        </w:rPr>
      </w:pPr>
      <w:r w:rsidRPr="00FD2DE6">
        <w:rPr>
          <w:rFonts w:ascii="Montserrat" w:hAnsi="Montserrat" w:cs="Arial"/>
          <w:b/>
          <w:kern w:val="2"/>
          <w:lang w:eastAsia="en-US"/>
        </w:rPr>
        <w:t>Impuestos Federales</w:t>
      </w:r>
    </w:p>
    <w:p w14:paraId="1CED7639" w14:textId="77777777" w:rsidR="00D70A3F" w:rsidRPr="00FD2DE6" w:rsidRDefault="00D70A3F" w:rsidP="00D70A3F">
      <w:pPr>
        <w:jc w:val="both"/>
        <w:rPr>
          <w:rFonts w:ascii="Montserrat" w:hAnsi="Montserrat" w:cs="Arial"/>
          <w:b/>
          <w:kern w:val="2"/>
          <w:lang w:eastAsia="en-US"/>
        </w:rPr>
      </w:pPr>
    </w:p>
    <w:p w14:paraId="043B2D7C" w14:textId="77777777" w:rsidR="00D70A3F" w:rsidRPr="00FD2DE6" w:rsidRDefault="00D70A3F" w:rsidP="00D70A3F">
      <w:pPr>
        <w:jc w:val="both"/>
        <w:rPr>
          <w:rFonts w:ascii="Montserrat" w:hAnsi="Montserrat"/>
          <w:noProof/>
        </w:rPr>
      </w:pPr>
      <w:r w:rsidRPr="00FD2DE6">
        <w:rPr>
          <w:rFonts w:ascii="Montserrat" w:hAnsi="Montserrat" w:cs="Arial"/>
          <w:kern w:val="2"/>
          <w:lang w:eastAsia="en-US"/>
        </w:rPr>
        <w:t xml:space="preserve">Dentro de las atribuciones a cargo de la Secretaría de Finanzas, relacionadas con la verificación del cumplimiento de las obligaciones fiscales de los contribuyentes, la Dirección de Auditoría e Inspección Fiscal durante el periodo de enero a junio del presente año, concluyeron 262 actos </w:t>
      </w:r>
      <w:r w:rsidRPr="00FD2DE6">
        <w:rPr>
          <w:rFonts w:ascii="Montserrat" w:hAnsi="Montserrat" w:cs="Arial"/>
          <w:kern w:val="2"/>
          <w:lang w:eastAsia="en-US"/>
        </w:rPr>
        <w:lastRenderedPageBreak/>
        <w:t>de fiscalización en materia de impuestos federales, cabe señalar que de acuerdo a la concertación del Programa Operativo Anual 2024 se tiene una meta anual de 345 actos, lográndose al segundo trimestre un avance del 75.94% respecto a dicha meta.</w:t>
      </w:r>
      <w:r w:rsidRPr="00FD2DE6">
        <w:rPr>
          <w:rFonts w:ascii="Montserrat" w:hAnsi="Montserrat"/>
          <w:noProof/>
        </w:rPr>
        <w:t xml:space="preserve"> </w:t>
      </w:r>
    </w:p>
    <w:p w14:paraId="6D4C90D0" w14:textId="77777777" w:rsidR="00D70A3F" w:rsidRPr="00FD2DE6" w:rsidRDefault="00D70A3F" w:rsidP="00D70A3F">
      <w:pPr>
        <w:jc w:val="both"/>
        <w:rPr>
          <w:rFonts w:ascii="Montserrat" w:hAnsi="Montserrat"/>
          <w:noProof/>
        </w:rPr>
      </w:pPr>
    </w:p>
    <w:p w14:paraId="2D5C6031" w14:textId="5CA464F3" w:rsidR="00D70A3F" w:rsidRPr="00FD2DE6" w:rsidRDefault="00AE1395" w:rsidP="00D70A3F">
      <w:pPr>
        <w:jc w:val="both"/>
        <w:rPr>
          <w:rFonts w:ascii="Montserrat" w:hAnsi="Montserrat" w:cs="Arial"/>
          <w:kern w:val="2"/>
          <w:lang w:eastAsia="en-US"/>
        </w:rPr>
      </w:pPr>
      <w:r w:rsidRPr="00FD2DE6">
        <w:rPr>
          <w:rFonts w:ascii="Montserrat" w:hAnsi="Montserrat"/>
          <w:noProof/>
          <w:lang w:val="es-MX"/>
        </w:rPr>
        <mc:AlternateContent>
          <mc:Choice Requires="wpg">
            <w:drawing>
              <wp:anchor distT="0" distB="0" distL="114300" distR="114300" simplePos="0" relativeHeight="251662336" behindDoc="0" locked="0" layoutInCell="1" allowOverlap="1" wp14:anchorId="27108E7F" wp14:editId="283BEF5F">
                <wp:simplePos x="0" y="0"/>
                <wp:positionH relativeFrom="margin">
                  <wp:posOffset>-33268</wp:posOffset>
                </wp:positionH>
                <wp:positionV relativeFrom="paragraph">
                  <wp:posOffset>21921</wp:posOffset>
                </wp:positionV>
                <wp:extent cx="5414645" cy="1736090"/>
                <wp:effectExtent l="0" t="0" r="14605" b="16510"/>
                <wp:wrapNone/>
                <wp:docPr id="362247381" name="10 Grupo"/>
                <wp:cNvGraphicFramePr/>
                <a:graphic xmlns:a="http://schemas.openxmlformats.org/drawingml/2006/main">
                  <a:graphicData uri="http://schemas.microsoft.com/office/word/2010/wordprocessingGroup">
                    <wpg:wgp>
                      <wpg:cNvGrpSpPr/>
                      <wpg:grpSpPr>
                        <a:xfrm>
                          <a:off x="0" y="0"/>
                          <a:ext cx="5414645" cy="1736090"/>
                          <a:chOff x="-247936" y="-376446"/>
                          <a:chExt cx="4824119" cy="2490788"/>
                        </a:xfrm>
                      </wpg:grpSpPr>
                      <wpg:graphicFrame>
                        <wpg:cNvPr id="1460672456" name="6 Gráfico"/>
                        <wpg:cNvFrPr/>
                        <wpg:xfrm>
                          <a:off x="-247936" y="-376446"/>
                          <a:ext cx="4824119" cy="2490788"/>
                        </wpg:xfrm>
                        <a:graphic>
                          <a:graphicData uri="http://schemas.openxmlformats.org/drawingml/2006/chart">
                            <c:chart xmlns:c="http://schemas.openxmlformats.org/drawingml/2006/chart" xmlns:r="http://schemas.openxmlformats.org/officeDocument/2006/relationships" r:id="rId17"/>
                          </a:graphicData>
                        </a:graphic>
                      </wpg:graphicFrame>
                      <wps:wsp>
                        <wps:cNvPr id="1640580753" name="8 CuadroTexto"/>
                        <wps:cNvSpPr txBox="1"/>
                        <wps:spPr>
                          <a:xfrm>
                            <a:off x="1335170" y="-227161"/>
                            <a:ext cx="2104911" cy="416949"/>
                          </a:xfrm>
                          <a:prstGeom prst="rect">
                            <a:avLst/>
                          </a:prstGeom>
                          <a:noFill/>
                          <a:ln>
                            <a:noFill/>
                          </a:ln>
                          <a:effectLst/>
                        </wps:spPr>
                        <wps:txbx>
                          <w:txbxContent>
                            <w:p w14:paraId="0369B9BB" w14:textId="77777777" w:rsidR="00D70A3F" w:rsidRDefault="00D70A3F" w:rsidP="00AE1395">
                              <w:pPr>
                                <w:jc w:val="cente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7108E7F" id="10 Grupo" o:spid="_x0000_s1026" style="position:absolute;left:0;text-align:left;margin-left:-2.6pt;margin-top:1.75pt;width:426.35pt;height:136.7pt;z-index:251662336;mso-position-horizontal-relative:margin;mso-width-relative:margin;mso-height-relative:margin" coordorigin="-2479,-3764" coordsize="48241,2490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2533;top:-3851;width:48336;height:25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">
                  <v:imagedata r:id="rId18" o:title=""/>
                  <o:lock v:ext="edit" aspectratio="f"/>
                </v:shape>
                <v:shapetype id="_x0000_t202" coordsize="21600,21600" o:spt="202" path="m,l,21600r21600,l21600,xe">
                  <v:stroke joinstyle="miter"/>
                  <v:path gradientshapeok="t" o:connecttype="rect"/>
                </v:shapetype>
                <v:shape id="8 CuadroTexto" o:spid="_x0000_s1028" type="#_x0000_t202" style="position:absolute;left:13351;top:-2271;width:21049;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" filled="f" stroked="f">
                  <v:textbox>
                    <w:txbxContent>
                      <w:p w14:paraId="0369B9BB" w14:textId="77777777" w:rsidR="00D70A3F" w:rsidRDefault="00D70A3F" w:rsidP="00AE1395">
                        <w:pPr>
                          <w:jc w:val="cente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4BE30F8B" w14:textId="02B7B4EC" w:rsidR="00D70A3F" w:rsidRPr="00FD2DE6" w:rsidRDefault="00D70A3F" w:rsidP="00D70A3F">
      <w:pPr>
        <w:jc w:val="both"/>
        <w:rPr>
          <w:rFonts w:ascii="Montserrat" w:hAnsi="Montserrat" w:cs="Arial"/>
          <w:kern w:val="2"/>
          <w:lang w:eastAsia="en-US"/>
        </w:rPr>
      </w:pPr>
    </w:p>
    <w:p w14:paraId="60D815DF" w14:textId="77777777" w:rsidR="00D70A3F" w:rsidRPr="00FD2DE6" w:rsidRDefault="00D70A3F" w:rsidP="00D70A3F">
      <w:pPr>
        <w:jc w:val="both"/>
        <w:rPr>
          <w:rFonts w:ascii="Montserrat" w:hAnsi="Montserrat" w:cs="Arial"/>
          <w:kern w:val="2"/>
          <w:lang w:eastAsia="en-US"/>
        </w:rPr>
      </w:pPr>
    </w:p>
    <w:p w14:paraId="5CCBE5B3" w14:textId="77777777" w:rsidR="00D70A3F" w:rsidRPr="00FD2DE6" w:rsidRDefault="00D70A3F" w:rsidP="00D70A3F">
      <w:pPr>
        <w:jc w:val="both"/>
        <w:rPr>
          <w:rFonts w:ascii="Montserrat" w:hAnsi="Montserrat" w:cs="Arial"/>
          <w:kern w:val="2"/>
          <w:lang w:eastAsia="en-US"/>
        </w:rPr>
      </w:pPr>
    </w:p>
    <w:p w14:paraId="1537EE21" w14:textId="77777777" w:rsidR="00D70A3F" w:rsidRPr="00FD2DE6" w:rsidRDefault="00D70A3F" w:rsidP="00D70A3F">
      <w:pPr>
        <w:jc w:val="both"/>
        <w:rPr>
          <w:rFonts w:ascii="Montserrat" w:hAnsi="Montserrat" w:cs="Arial"/>
          <w:kern w:val="2"/>
          <w:lang w:eastAsia="en-US"/>
        </w:rPr>
      </w:pPr>
    </w:p>
    <w:p w14:paraId="1DB72342" w14:textId="77777777" w:rsidR="00D70A3F" w:rsidRPr="00FD2DE6" w:rsidRDefault="00D70A3F" w:rsidP="00D70A3F">
      <w:pPr>
        <w:jc w:val="both"/>
        <w:rPr>
          <w:rFonts w:ascii="Montserrat" w:hAnsi="Montserrat" w:cs="Arial"/>
          <w:kern w:val="2"/>
          <w:lang w:eastAsia="en-US"/>
        </w:rPr>
      </w:pPr>
    </w:p>
    <w:p w14:paraId="15D06875" w14:textId="77777777" w:rsidR="00D70A3F" w:rsidRPr="00FD2DE6" w:rsidRDefault="00D70A3F" w:rsidP="00D70A3F">
      <w:pPr>
        <w:jc w:val="both"/>
        <w:rPr>
          <w:rFonts w:ascii="Montserrat" w:hAnsi="Montserrat" w:cs="Arial"/>
          <w:kern w:val="2"/>
          <w:lang w:eastAsia="en-US"/>
        </w:rPr>
      </w:pPr>
    </w:p>
    <w:p w14:paraId="7743FCEF" w14:textId="77777777" w:rsidR="00D70A3F" w:rsidRPr="00FD2DE6" w:rsidRDefault="00D70A3F" w:rsidP="00D70A3F">
      <w:pPr>
        <w:jc w:val="both"/>
        <w:rPr>
          <w:rFonts w:ascii="Montserrat" w:hAnsi="Montserrat" w:cs="Arial"/>
          <w:kern w:val="2"/>
          <w:lang w:eastAsia="en-US"/>
        </w:rPr>
      </w:pPr>
    </w:p>
    <w:p w14:paraId="064B5204" w14:textId="77777777" w:rsidR="00D70A3F" w:rsidRPr="00FD2DE6" w:rsidRDefault="00D70A3F" w:rsidP="00D70A3F">
      <w:pPr>
        <w:jc w:val="both"/>
        <w:rPr>
          <w:rFonts w:ascii="Montserrat" w:hAnsi="Montserrat" w:cs="Arial"/>
          <w:kern w:val="2"/>
          <w:lang w:eastAsia="en-US"/>
        </w:rPr>
      </w:pPr>
    </w:p>
    <w:p w14:paraId="12961A3B" w14:textId="77777777" w:rsidR="00D70A3F" w:rsidRPr="00FD2DE6" w:rsidRDefault="00D70A3F" w:rsidP="00D70A3F">
      <w:pPr>
        <w:jc w:val="both"/>
        <w:rPr>
          <w:rFonts w:ascii="Montserrat" w:hAnsi="Montserrat" w:cs="Arial"/>
          <w:kern w:val="2"/>
          <w:lang w:eastAsia="en-US"/>
        </w:rPr>
      </w:pPr>
    </w:p>
    <w:p w14:paraId="2378F472" w14:textId="77777777" w:rsidR="00D70A3F" w:rsidRPr="00FD2DE6" w:rsidRDefault="00D70A3F" w:rsidP="00D70A3F">
      <w:pPr>
        <w:jc w:val="both"/>
        <w:rPr>
          <w:rFonts w:ascii="Montserrat" w:hAnsi="Montserrat" w:cs="Arial"/>
          <w:kern w:val="2"/>
          <w:lang w:eastAsia="en-US"/>
        </w:rPr>
      </w:pPr>
    </w:p>
    <w:p w14:paraId="5F9B2725" w14:textId="77777777" w:rsidR="00AE1395" w:rsidRPr="00FD2DE6" w:rsidRDefault="00AE1395" w:rsidP="00D70A3F">
      <w:pPr>
        <w:jc w:val="both"/>
        <w:rPr>
          <w:rFonts w:ascii="Montserrat" w:hAnsi="Montserrat" w:cs="Arial"/>
          <w:b/>
          <w:kern w:val="2"/>
          <w:lang w:eastAsia="en-US"/>
        </w:rPr>
      </w:pPr>
    </w:p>
    <w:p w14:paraId="2D0AF94A" w14:textId="7C3A31F3" w:rsidR="00D70A3F" w:rsidRPr="00FD2DE6" w:rsidRDefault="00D70A3F" w:rsidP="00D70A3F">
      <w:pPr>
        <w:jc w:val="both"/>
        <w:rPr>
          <w:rFonts w:ascii="Montserrat" w:hAnsi="Montserrat" w:cs="Arial"/>
          <w:b/>
          <w:kern w:val="2"/>
          <w:lang w:eastAsia="en-US"/>
        </w:rPr>
      </w:pPr>
      <w:r w:rsidRPr="00FD2DE6">
        <w:rPr>
          <w:rFonts w:ascii="Montserrat" w:hAnsi="Montserrat" w:cs="Arial"/>
          <w:b/>
          <w:kern w:val="2"/>
          <w:lang w:eastAsia="en-US"/>
        </w:rPr>
        <w:t>Actos de Ejemplaridad</w:t>
      </w:r>
    </w:p>
    <w:p w14:paraId="190A52FE" w14:textId="77777777" w:rsidR="00D70A3F" w:rsidRPr="00FD2DE6" w:rsidRDefault="00D70A3F" w:rsidP="00D70A3F">
      <w:pPr>
        <w:ind w:left="360"/>
        <w:contextualSpacing/>
        <w:jc w:val="both"/>
        <w:rPr>
          <w:rFonts w:ascii="Montserrat" w:eastAsia="Arial Unicode MS" w:hAnsi="Montserrat" w:cs="Arial"/>
          <w:b/>
        </w:rPr>
      </w:pPr>
    </w:p>
    <w:p w14:paraId="3C1E9C36" w14:textId="77777777" w:rsidR="00D70A3F" w:rsidRPr="00FD2DE6" w:rsidRDefault="00D70A3F" w:rsidP="00D70A3F">
      <w:pPr>
        <w:contextualSpacing/>
        <w:jc w:val="both"/>
        <w:rPr>
          <w:rFonts w:ascii="Montserrat" w:hAnsi="Montserrat" w:cs="Arial"/>
          <w:kern w:val="2"/>
          <w:lang w:eastAsia="en-US"/>
        </w:rPr>
      </w:pPr>
      <w:r w:rsidRPr="00FD2DE6">
        <w:rPr>
          <w:rFonts w:ascii="Montserrat" w:hAnsi="Montserrat" w:cs="Arial"/>
          <w:kern w:val="2"/>
          <w:lang w:eastAsia="en-US"/>
        </w:rPr>
        <w:t>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2024 es de 12 acciones, llevándose a cabo al segundo trimestre 8 de ellas, mismas que representan un avance del 66.66 % en relación a dicha meta.</w:t>
      </w:r>
    </w:p>
    <w:p w14:paraId="361541E9" w14:textId="2DBF50DA" w:rsidR="00D70A3F" w:rsidRPr="00FD2DE6" w:rsidRDefault="00D70A3F" w:rsidP="00D70A3F">
      <w:pPr>
        <w:contextualSpacing/>
        <w:jc w:val="both"/>
        <w:rPr>
          <w:rFonts w:ascii="Montserrat" w:hAnsi="Montserrat" w:cs="Arial"/>
          <w:kern w:val="2"/>
          <w:lang w:eastAsia="en-US"/>
        </w:rPr>
      </w:pPr>
    </w:p>
    <w:p w14:paraId="334C77A3" w14:textId="1F8D945D" w:rsidR="00D70A3F" w:rsidRPr="00FD2DE6" w:rsidRDefault="00AE1395" w:rsidP="00D70A3F">
      <w:pPr>
        <w:spacing w:after="200" w:line="276" w:lineRule="auto"/>
        <w:contextualSpacing/>
        <w:jc w:val="both"/>
        <w:rPr>
          <w:rFonts w:ascii="Montserrat" w:hAnsi="Montserrat"/>
          <w:noProof/>
          <w:lang w:val="es-MX"/>
        </w:rPr>
      </w:pPr>
      <w:r w:rsidRPr="00FD2DE6">
        <w:rPr>
          <w:rFonts w:ascii="Montserrat" w:hAnsi="Montserrat"/>
          <w:noProof/>
          <w:lang w:val="es-MX"/>
        </w:rPr>
        <mc:AlternateContent>
          <mc:Choice Requires="wpg">
            <w:drawing>
              <wp:anchor distT="0" distB="0" distL="114300" distR="114300" simplePos="0" relativeHeight="251663360" behindDoc="1" locked="0" layoutInCell="1" allowOverlap="1" wp14:anchorId="03EC3292" wp14:editId="626E8CCF">
                <wp:simplePos x="0" y="0"/>
                <wp:positionH relativeFrom="margin">
                  <wp:posOffset>93952</wp:posOffset>
                </wp:positionH>
                <wp:positionV relativeFrom="paragraph">
                  <wp:posOffset>18857</wp:posOffset>
                </wp:positionV>
                <wp:extent cx="5048885" cy="2073910"/>
                <wp:effectExtent l="0" t="0" r="18415" b="2540"/>
                <wp:wrapNone/>
                <wp:docPr id="11" name="Grupo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microsoft.com/office/word/2010/wordprocessingGroup">
                    <wpg:wgp>
                      <wpg:cNvGrpSpPr/>
                      <wpg:grpSpPr>
                        <a:xfrm>
                          <a:off x="0" y="0"/>
                          <a:ext cx="5048885" cy="2073910"/>
                          <a:chOff x="-36600" y="-757690"/>
                          <a:chExt cx="5810249" cy="2381250"/>
                        </a:xfrm>
                      </wpg:grpSpPr>
                      <wpg:graphicFrame>
                        <wpg:cNvPr id="12" name="7 Gráfico">
                          <a:extLst>
                            <a:ext uri="{FF2B5EF4-FFF2-40B4-BE49-F238E27FC236}">
                              <a16:creationId xmlns:a16="http://schemas.microsoft.com/office/drawing/2014/main" id="{00000000-0008-0000-0400-000007000000}"/>
                            </a:ext>
                          </a:extLst>
                        </wpg:cNvPr>
                        <wpg:cNvFrPr/>
                        <wpg:xfrm>
                          <a:off x="-36600" y="-757690"/>
                          <a:ext cx="5810249" cy="2381250"/>
                        </wpg:xfrm>
                        <a:graphic>
                          <a:graphicData uri="http://schemas.openxmlformats.org/drawingml/2006/chart">
                            <c:chart xmlns:c="http://schemas.openxmlformats.org/drawingml/2006/chart" xmlns:r="http://schemas.openxmlformats.org/officeDocument/2006/relationships" r:id="rId19"/>
                          </a:graphicData>
                        </a:graphic>
                      </wpg:graphicFrame>
                      <wps:wsp>
                        <wps:cNvPr id="13" name="11 CuadroTexto">
                          <a:extLst>
                            <a:ext uri="{FF2B5EF4-FFF2-40B4-BE49-F238E27FC236}">
                              <a16:creationId xmlns:a16="http://schemas.microsoft.com/office/drawing/2014/main" id="{00000000-0008-0000-0400-000008000000}"/>
                            </a:ext>
                          </a:extLst>
                        </wps:cNvPr>
                        <wps:cNvSpPr txBox="1"/>
                        <wps:spPr>
                          <a:xfrm>
                            <a:off x="2413039" y="-604166"/>
                            <a:ext cx="1384358" cy="270925"/>
                          </a:xfrm>
                          <a:prstGeom prst="rect">
                            <a:avLst/>
                          </a:prstGeom>
                          <a:noFill/>
                          <a:ln>
                            <a:noFill/>
                          </a:ln>
                          <a:effectLst/>
                        </wps:spPr>
                        <wps:txbx>
                          <w:txbxContent>
                            <w:p w14:paraId="0A06E918" w14:textId="77777777" w:rsidR="00D70A3F" w:rsidRDefault="00D70A3F" w:rsidP="00D70A3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3EC3292" id="Grupo 5" o:spid="_x0000_s1029" style="position:absolute;left:0;text-align:left;margin-left:7.4pt;margin-top:1.5pt;width:397.55pt;height:163.3pt;z-index:-251653120;mso-position-horizontal-relative:margin;mso-width-relative:margin;mso-height-relative:margin" coordorigin="-366,-7576" coordsize="58102,2381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">
                <v:shape id="7 Gráfico" o:spid="_x0000_s1030" type="#_x0000_t75" style="position:absolute;left:-436;top:-7646;width:58226;height:23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">
                  <v:imagedata r:id="rId20" o:title=""/>
                  <o:lock v:ext="edit" aspectratio="f"/>
                </v:shape>
                <v:shape id="11 CuadroTexto" o:spid="_x0000_s1031" type="#_x0000_t202" style="position:absolute;left:24130;top:-6041;width:13843;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A06E918" w14:textId="77777777" w:rsidR="00D70A3F" w:rsidRDefault="00D70A3F" w:rsidP="00D70A3F">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v:textbox>
                </v:shape>
                <w10:wrap anchorx="margin"/>
              </v:group>
            </w:pict>
          </mc:Fallback>
        </mc:AlternateContent>
      </w:r>
      <w:r w:rsidR="00D70A3F" w:rsidRPr="00FD2DE6">
        <w:rPr>
          <w:rFonts w:ascii="Montserrat" w:hAnsi="Montserrat"/>
          <w:noProof/>
          <w:lang w:val="es-MX"/>
        </w:rPr>
        <w:tab/>
      </w:r>
    </w:p>
    <w:p w14:paraId="17966668" w14:textId="310A22A2" w:rsidR="00D70A3F" w:rsidRPr="00FD2DE6" w:rsidRDefault="00D70A3F" w:rsidP="00D70A3F">
      <w:pPr>
        <w:spacing w:after="200" w:line="276" w:lineRule="auto"/>
        <w:contextualSpacing/>
        <w:jc w:val="both"/>
        <w:rPr>
          <w:rFonts w:ascii="Montserrat" w:hAnsi="Montserrat"/>
          <w:noProof/>
          <w:lang w:val="es-MX"/>
        </w:rPr>
      </w:pPr>
    </w:p>
    <w:p w14:paraId="7FE3747A" w14:textId="621FD169" w:rsidR="00D70A3F" w:rsidRPr="00FD2DE6" w:rsidRDefault="00D70A3F" w:rsidP="00D70A3F">
      <w:pPr>
        <w:spacing w:after="200" w:line="276" w:lineRule="auto"/>
        <w:contextualSpacing/>
        <w:jc w:val="both"/>
        <w:rPr>
          <w:rFonts w:ascii="Montserrat" w:hAnsi="Montserrat"/>
          <w:noProof/>
          <w:lang w:val="es-MX"/>
        </w:rPr>
      </w:pPr>
    </w:p>
    <w:p w14:paraId="53F85E36" w14:textId="77777777" w:rsidR="00D70A3F" w:rsidRPr="00FD2DE6" w:rsidRDefault="00D70A3F" w:rsidP="00D70A3F">
      <w:pPr>
        <w:spacing w:after="200" w:line="276" w:lineRule="auto"/>
        <w:contextualSpacing/>
        <w:jc w:val="both"/>
        <w:rPr>
          <w:rFonts w:ascii="Montserrat" w:eastAsia="Arial Unicode MS" w:hAnsi="Montserrat" w:cs="Arial"/>
          <w:b/>
        </w:rPr>
      </w:pPr>
    </w:p>
    <w:p w14:paraId="7A431B0D" w14:textId="77777777" w:rsidR="00D70A3F" w:rsidRPr="00FD2DE6" w:rsidRDefault="00D70A3F" w:rsidP="00D70A3F">
      <w:pPr>
        <w:spacing w:after="200" w:line="276" w:lineRule="auto"/>
        <w:contextualSpacing/>
        <w:jc w:val="center"/>
        <w:rPr>
          <w:rFonts w:ascii="Montserrat" w:eastAsia="Arial Unicode MS" w:hAnsi="Montserrat" w:cs="Arial"/>
          <w:b/>
        </w:rPr>
      </w:pPr>
    </w:p>
    <w:p w14:paraId="7B71AEF7" w14:textId="77777777" w:rsidR="00D70A3F" w:rsidRPr="00FD2DE6" w:rsidRDefault="00D70A3F" w:rsidP="00D70A3F">
      <w:pPr>
        <w:spacing w:after="200" w:line="276" w:lineRule="auto"/>
        <w:contextualSpacing/>
        <w:jc w:val="both"/>
        <w:rPr>
          <w:rFonts w:ascii="Montserrat" w:eastAsia="Arial Unicode MS" w:hAnsi="Montserrat" w:cs="Arial"/>
          <w:b/>
        </w:rPr>
      </w:pPr>
    </w:p>
    <w:p w14:paraId="535233A3" w14:textId="6A22AD6A" w:rsidR="00D70A3F" w:rsidRPr="00FD2DE6" w:rsidRDefault="00AE1395" w:rsidP="00D70A3F">
      <w:pPr>
        <w:spacing w:after="200" w:line="276" w:lineRule="auto"/>
        <w:contextualSpacing/>
        <w:jc w:val="both"/>
        <w:rPr>
          <w:rFonts w:ascii="Montserrat" w:eastAsia="Arial Unicode MS" w:hAnsi="Montserrat" w:cs="Arial"/>
          <w:b/>
        </w:rPr>
      </w:pPr>
      <w:r w:rsidRPr="00FD2DE6">
        <w:rPr>
          <w:rFonts w:ascii="Montserrat" w:eastAsia="Arial Unicode MS" w:hAnsi="Montserrat" w:cs="Arial"/>
          <w:b/>
          <w:noProof/>
        </w:rPr>
        <mc:AlternateContent>
          <mc:Choice Requires="wps">
            <w:drawing>
              <wp:anchor distT="45720" distB="45720" distL="114300" distR="114300" simplePos="0" relativeHeight="251671552" behindDoc="0" locked="0" layoutInCell="1" allowOverlap="1" wp14:anchorId="20E99F6E" wp14:editId="712524F9">
                <wp:simplePos x="0" y="0"/>
                <wp:positionH relativeFrom="column">
                  <wp:posOffset>3412794</wp:posOffset>
                </wp:positionH>
                <wp:positionV relativeFrom="paragraph">
                  <wp:posOffset>128905</wp:posOffset>
                </wp:positionV>
                <wp:extent cx="230505" cy="2222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2250"/>
                        </a:xfrm>
                        <a:prstGeom prst="rect">
                          <a:avLst/>
                        </a:prstGeom>
                        <a:solidFill>
                          <a:srgbClr val="FFFFFF"/>
                        </a:solidFill>
                        <a:ln w="9525">
                          <a:noFill/>
                          <a:miter lim="800000"/>
                          <a:headEnd/>
                          <a:tailEnd/>
                        </a:ln>
                      </wps:spPr>
                      <wps:txbx>
                        <w:txbxContent>
                          <w:p w14:paraId="7B4858FF" w14:textId="1828658E" w:rsidR="00AE1395" w:rsidRPr="00AE1395" w:rsidRDefault="00AE1395">
                            <w:pPr>
                              <w:rPr>
                                <w:b/>
                                <w:bCs/>
                                <w:sz w:val="18"/>
                                <w:szCs w:val="18"/>
                              </w:rPr>
                            </w:pPr>
                            <w:r w:rsidRPr="00AE1395">
                              <w:rPr>
                                <w:b/>
                                <w:bCs/>
                                <w:sz w:val="18"/>
                                <w:szCs w:val="1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99F6E" id="Cuadro de texto 2" o:spid="_x0000_s1032" type="#_x0000_t202" style="position:absolute;left:0;text-align:left;margin-left:268.7pt;margin-top:10.15pt;width:18.15pt;height: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" stroked="f">
                <v:textbox>
                  <w:txbxContent>
                    <w:p w14:paraId="7B4858FF" w14:textId="1828658E" w:rsidR="00AE1395" w:rsidRPr="00AE1395" w:rsidRDefault="00AE1395">
                      <w:pPr>
                        <w:rPr>
                          <w:b/>
                          <w:bCs/>
                          <w:sz w:val="18"/>
                          <w:szCs w:val="18"/>
                        </w:rPr>
                      </w:pPr>
                      <w:r w:rsidRPr="00AE1395">
                        <w:rPr>
                          <w:b/>
                          <w:bCs/>
                          <w:sz w:val="18"/>
                          <w:szCs w:val="18"/>
                        </w:rPr>
                        <w:t>8</w:t>
                      </w:r>
                    </w:p>
                  </w:txbxContent>
                </v:textbox>
                <w10:wrap type="square"/>
              </v:shape>
            </w:pict>
          </mc:Fallback>
        </mc:AlternateContent>
      </w:r>
    </w:p>
    <w:p w14:paraId="1393E270" w14:textId="79F9403F" w:rsidR="00D70A3F" w:rsidRPr="00FD2DE6" w:rsidRDefault="00D70A3F" w:rsidP="00D70A3F">
      <w:pPr>
        <w:jc w:val="both"/>
        <w:rPr>
          <w:rFonts w:ascii="Montserrat" w:hAnsi="Montserrat" w:cs="Arial"/>
          <w:b/>
          <w:kern w:val="2"/>
          <w:lang w:eastAsia="en-US"/>
        </w:rPr>
      </w:pPr>
    </w:p>
    <w:p w14:paraId="2B629D95" w14:textId="77777777" w:rsidR="00D70A3F" w:rsidRPr="00FD2DE6" w:rsidRDefault="00D70A3F" w:rsidP="00D70A3F">
      <w:pPr>
        <w:jc w:val="both"/>
        <w:rPr>
          <w:rFonts w:ascii="Montserrat" w:hAnsi="Montserrat" w:cs="Arial"/>
          <w:b/>
          <w:kern w:val="2"/>
          <w:lang w:eastAsia="en-US"/>
        </w:rPr>
      </w:pPr>
    </w:p>
    <w:p w14:paraId="01442E21" w14:textId="77777777" w:rsidR="00D70A3F" w:rsidRPr="00FD2DE6" w:rsidRDefault="00D70A3F" w:rsidP="00D70A3F">
      <w:pPr>
        <w:jc w:val="both"/>
        <w:rPr>
          <w:rFonts w:ascii="Montserrat" w:hAnsi="Montserrat" w:cs="Arial"/>
          <w:b/>
          <w:kern w:val="2"/>
          <w:lang w:eastAsia="en-US"/>
        </w:rPr>
      </w:pPr>
    </w:p>
    <w:p w14:paraId="06844FB0" w14:textId="77777777" w:rsidR="00D70A3F" w:rsidRPr="00FD2DE6" w:rsidRDefault="00D70A3F" w:rsidP="00D70A3F">
      <w:pPr>
        <w:jc w:val="both"/>
        <w:rPr>
          <w:rFonts w:ascii="Montserrat" w:hAnsi="Montserrat" w:cs="Arial"/>
          <w:b/>
          <w:kern w:val="2"/>
          <w:lang w:eastAsia="en-US"/>
        </w:rPr>
      </w:pPr>
    </w:p>
    <w:p w14:paraId="36852FEC" w14:textId="279B968B" w:rsidR="00D70A3F" w:rsidRPr="00FD2DE6" w:rsidRDefault="00D70A3F" w:rsidP="00D70A3F">
      <w:pPr>
        <w:jc w:val="both"/>
        <w:rPr>
          <w:rFonts w:ascii="Montserrat" w:hAnsi="Montserrat" w:cs="Arial"/>
          <w:kern w:val="2"/>
          <w:lang w:eastAsia="en-US"/>
        </w:rPr>
      </w:pPr>
      <w:r w:rsidRPr="00FD2DE6">
        <w:rPr>
          <w:rFonts w:ascii="Montserrat" w:hAnsi="Montserrat" w:cs="Arial"/>
          <w:kern w:val="2"/>
          <w:lang w:eastAsia="en-US"/>
        </w:rPr>
        <w:lastRenderedPageBreak/>
        <w:t>Cifras Cobradas y Virtuales del Programa Operativo Anual</w:t>
      </w:r>
    </w:p>
    <w:p w14:paraId="2E8C366B" w14:textId="77777777" w:rsidR="00D70A3F" w:rsidRPr="00FD2DE6" w:rsidRDefault="00D70A3F" w:rsidP="00D70A3F">
      <w:pPr>
        <w:jc w:val="both"/>
        <w:rPr>
          <w:rFonts w:ascii="Montserrat" w:hAnsi="Montserrat" w:cs="Arial"/>
          <w:b/>
          <w:kern w:val="2"/>
          <w:lang w:eastAsia="en-US"/>
        </w:rPr>
      </w:pPr>
    </w:p>
    <w:p w14:paraId="54107DDD" w14:textId="77777777" w:rsidR="00D70A3F" w:rsidRPr="00FD2DE6" w:rsidRDefault="00D70A3F" w:rsidP="00D70A3F">
      <w:pPr>
        <w:jc w:val="both"/>
        <w:rPr>
          <w:rFonts w:ascii="Montserrat" w:hAnsi="Montserrat" w:cs="Arial"/>
          <w:kern w:val="2"/>
          <w:lang w:eastAsia="en-US"/>
        </w:rPr>
      </w:pPr>
      <w:r w:rsidRPr="00FD2DE6">
        <w:rPr>
          <w:rFonts w:ascii="Montserrat" w:hAnsi="Montserrat" w:cs="Arial"/>
          <w:kern w:val="2"/>
          <w:lang w:eastAsia="en-US"/>
        </w:rPr>
        <w:t>Con la finalidad de promover la eficiencia de la función de fiscalización, así como para lograr una cobertura más uniforme con el universo de contribuyentes, a través del Programa Operativo Anual, se concertó una meta recaudatoria para el ejercicio 2024, obteniéndose al mes de junio los siguientes avances:</w:t>
      </w:r>
    </w:p>
    <w:p w14:paraId="17B95CB5" w14:textId="77777777" w:rsidR="00D70A3F" w:rsidRPr="00FD2DE6" w:rsidRDefault="00D70A3F" w:rsidP="00D70A3F">
      <w:pPr>
        <w:jc w:val="both"/>
        <w:rPr>
          <w:rFonts w:ascii="Montserrat" w:hAnsi="Montserrat" w:cs="Arial"/>
          <w:kern w:val="2"/>
          <w:lang w:eastAsia="en-US"/>
        </w:rPr>
      </w:pPr>
    </w:p>
    <w:p w14:paraId="3D2641ED" w14:textId="77777777" w:rsidR="00D70A3F" w:rsidRPr="00FD2DE6" w:rsidRDefault="00D70A3F" w:rsidP="00D70A3F">
      <w:pPr>
        <w:jc w:val="both"/>
        <w:rPr>
          <w:rFonts w:ascii="Montserrat" w:hAnsi="Montserrat" w:cs="Arial"/>
          <w:lang w:val="es-MX"/>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FD2DE6" w:rsidRPr="00FD2DE6" w14:paraId="21F88505" w14:textId="77777777" w:rsidTr="007750B8">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7FBC0772" w14:textId="77777777" w:rsidR="00D70A3F" w:rsidRPr="00FD2DE6" w:rsidRDefault="00D70A3F" w:rsidP="007750B8">
            <w:pPr>
              <w:jc w:val="both"/>
              <w:rPr>
                <w:rFonts w:ascii="Montserrat" w:hAnsi="Montserrat" w:cs="Arial"/>
                <w:b/>
                <w:bCs/>
                <w:lang w:val="es-MX"/>
              </w:rPr>
            </w:pPr>
            <w:r w:rsidRPr="00FD2DE6">
              <w:rPr>
                <w:rFonts w:ascii="Montserrat" w:hAnsi="Montserrat" w:cs="Arial"/>
                <w:b/>
                <w:bCs/>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6B76A542"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41AED721"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 xml:space="preserve">RECAUDADO          </w:t>
            </w:r>
            <w:r w:rsidRPr="00FD2DE6">
              <w:rPr>
                <w:rFonts w:ascii="Montserrat" w:hAnsi="Montserrat" w:cs="Arial"/>
                <w:b/>
                <w:bCs/>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B7FD418"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AVANCE</w:t>
            </w:r>
          </w:p>
        </w:tc>
      </w:tr>
      <w:tr w:rsidR="00FD2DE6" w:rsidRPr="00FD2DE6" w14:paraId="40BD2C56" w14:textId="77777777" w:rsidTr="007750B8">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5613E4A9" w14:textId="77777777" w:rsidR="00D70A3F" w:rsidRPr="00FD2DE6" w:rsidRDefault="00D70A3F" w:rsidP="007750B8">
            <w:pPr>
              <w:jc w:val="both"/>
              <w:rPr>
                <w:rFonts w:ascii="Montserrat" w:hAnsi="Montserrat" w:cs="Arial"/>
                <w:lang w:val="es-MX"/>
              </w:rPr>
            </w:pPr>
            <w:r w:rsidRPr="00FD2DE6">
              <w:rPr>
                <w:rFonts w:ascii="Montserrat" w:hAnsi="Montserrat" w:cs="Arial"/>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54380B0C"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$140,000</w:t>
            </w:r>
          </w:p>
        </w:tc>
        <w:tc>
          <w:tcPr>
            <w:tcW w:w="2740" w:type="dxa"/>
            <w:tcBorders>
              <w:top w:val="single" w:sz="4" w:space="0" w:color="DA9694"/>
              <w:left w:val="nil"/>
              <w:bottom w:val="single" w:sz="4" w:space="0" w:color="DA9694"/>
              <w:right w:val="nil"/>
            </w:tcBorders>
            <w:shd w:val="clear" w:color="000000" w:fill="F2DBDB"/>
            <w:vAlign w:val="center"/>
            <w:hideMark/>
          </w:tcPr>
          <w:p w14:paraId="050CBB88"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$ 94,296</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548300A9"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67.3 %</w:t>
            </w:r>
          </w:p>
        </w:tc>
      </w:tr>
      <w:tr w:rsidR="00D70A3F" w:rsidRPr="00FD2DE6" w14:paraId="4FB3C2AC" w14:textId="77777777" w:rsidTr="007750B8">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345AAA06" w14:textId="77777777" w:rsidR="00D70A3F" w:rsidRPr="00FD2DE6" w:rsidRDefault="00D70A3F" w:rsidP="007750B8">
            <w:pPr>
              <w:jc w:val="both"/>
              <w:rPr>
                <w:rFonts w:ascii="Montserrat" w:hAnsi="Montserrat" w:cs="Arial"/>
                <w:lang w:val="es-MX"/>
              </w:rPr>
            </w:pPr>
            <w:r w:rsidRPr="00FD2DE6">
              <w:rPr>
                <w:rFonts w:ascii="Montserrat" w:hAnsi="Montserrat" w:cs="Arial"/>
                <w:lang w:val="es-MX"/>
              </w:rPr>
              <w:t>Cifras Virtuales</w:t>
            </w:r>
          </w:p>
        </w:tc>
        <w:tc>
          <w:tcPr>
            <w:tcW w:w="1900" w:type="dxa"/>
            <w:tcBorders>
              <w:top w:val="single" w:sz="4" w:space="0" w:color="DA9694"/>
              <w:left w:val="nil"/>
              <w:bottom w:val="single" w:sz="4" w:space="0" w:color="DA9694"/>
              <w:right w:val="nil"/>
            </w:tcBorders>
            <w:shd w:val="clear" w:color="auto" w:fill="auto"/>
            <w:vAlign w:val="center"/>
            <w:hideMark/>
          </w:tcPr>
          <w:p w14:paraId="1539664C"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$42,000</w:t>
            </w:r>
          </w:p>
        </w:tc>
        <w:tc>
          <w:tcPr>
            <w:tcW w:w="2740" w:type="dxa"/>
            <w:tcBorders>
              <w:top w:val="single" w:sz="4" w:space="0" w:color="DA9694"/>
              <w:left w:val="nil"/>
              <w:bottom w:val="single" w:sz="4" w:space="0" w:color="DA9694"/>
              <w:right w:val="nil"/>
            </w:tcBorders>
            <w:shd w:val="clear" w:color="auto" w:fill="auto"/>
            <w:vAlign w:val="center"/>
            <w:hideMark/>
          </w:tcPr>
          <w:p w14:paraId="56163B56"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$ 40,106</w:t>
            </w:r>
          </w:p>
        </w:tc>
        <w:tc>
          <w:tcPr>
            <w:tcW w:w="1900" w:type="dxa"/>
            <w:tcBorders>
              <w:top w:val="single" w:sz="4" w:space="0" w:color="DA9694"/>
              <w:left w:val="nil"/>
              <w:bottom w:val="single" w:sz="4" w:space="0" w:color="DA9694"/>
              <w:right w:val="single" w:sz="4" w:space="0" w:color="DA9694"/>
            </w:tcBorders>
            <w:shd w:val="clear" w:color="auto" w:fill="auto"/>
            <w:vAlign w:val="center"/>
            <w:hideMark/>
          </w:tcPr>
          <w:p w14:paraId="2DEF4841"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95.4 %</w:t>
            </w:r>
          </w:p>
        </w:tc>
      </w:tr>
    </w:tbl>
    <w:p w14:paraId="3E403140" w14:textId="77777777" w:rsidR="00D70A3F" w:rsidRPr="00FD2DE6" w:rsidRDefault="00D70A3F" w:rsidP="00D70A3F">
      <w:pPr>
        <w:ind w:left="284"/>
        <w:jc w:val="both"/>
        <w:rPr>
          <w:rFonts w:ascii="Montserrat" w:eastAsia="Arial Unicode MS" w:hAnsi="Montserrat" w:cs="Arial"/>
          <w:b/>
          <w:lang w:val="es-MX"/>
        </w:rPr>
      </w:pPr>
    </w:p>
    <w:p w14:paraId="3FAE4C40" w14:textId="77777777" w:rsidR="00D70A3F" w:rsidRPr="00FD2DE6" w:rsidRDefault="00D70A3F" w:rsidP="00D70A3F">
      <w:pPr>
        <w:jc w:val="both"/>
        <w:rPr>
          <w:rFonts w:ascii="Montserrat" w:hAnsi="Montserrat" w:cs="Arial"/>
          <w:b/>
          <w:kern w:val="2"/>
          <w:lang w:eastAsia="en-US"/>
        </w:rPr>
      </w:pPr>
    </w:p>
    <w:p w14:paraId="299F7545" w14:textId="07FBC465" w:rsidR="00D70A3F" w:rsidRPr="00FD2DE6" w:rsidRDefault="00D70A3F" w:rsidP="00D70A3F">
      <w:pPr>
        <w:jc w:val="both"/>
        <w:rPr>
          <w:rFonts w:ascii="Montserrat" w:hAnsi="Montserrat" w:cs="Arial"/>
          <w:b/>
          <w:kern w:val="2"/>
          <w:lang w:eastAsia="en-US"/>
        </w:rPr>
      </w:pPr>
      <w:r w:rsidRPr="00FD2DE6">
        <w:rPr>
          <w:rFonts w:ascii="Montserrat" w:hAnsi="Montserrat" w:cs="Arial"/>
          <w:b/>
          <w:kern w:val="2"/>
          <w:lang w:eastAsia="en-US"/>
        </w:rPr>
        <w:t>I</w:t>
      </w:r>
      <w:r w:rsidR="00D521A5" w:rsidRPr="00FD2DE6">
        <w:rPr>
          <w:rFonts w:ascii="Montserrat" w:hAnsi="Montserrat" w:cs="Arial"/>
          <w:b/>
          <w:kern w:val="2"/>
          <w:lang w:eastAsia="en-US"/>
        </w:rPr>
        <w:t>mpuestos Estatales</w:t>
      </w:r>
    </w:p>
    <w:p w14:paraId="6562A05F" w14:textId="77777777" w:rsidR="00D70A3F" w:rsidRPr="00FD2DE6" w:rsidRDefault="00D70A3F" w:rsidP="00D70A3F">
      <w:pPr>
        <w:jc w:val="both"/>
        <w:rPr>
          <w:rFonts w:ascii="Montserrat" w:hAnsi="Montserrat" w:cs="Arial"/>
          <w:b/>
          <w:kern w:val="2"/>
          <w:lang w:eastAsia="en-US"/>
        </w:rPr>
      </w:pPr>
    </w:p>
    <w:p w14:paraId="13AF4138" w14:textId="212D86A4" w:rsidR="00D70A3F" w:rsidRPr="00FD2DE6" w:rsidRDefault="00D521A5" w:rsidP="00D70A3F">
      <w:pPr>
        <w:jc w:val="both"/>
        <w:rPr>
          <w:rFonts w:ascii="Montserrat" w:hAnsi="Montserrat" w:cs="Arial"/>
          <w:b/>
          <w:kern w:val="2"/>
          <w:lang w:eastAsia="en-US"/>
        </w:rPr>
      </w:pPr>
      <w:r w:rsidRPr="00FD2DE6">
        <w:rPr>
          <w:rFonts w:ascii="Montserrat" w:hAnsi="Montserrat" w:cs="Arial"/>
          <w:b/>
          <w:kern w:val="2"/>
          <w:lang w:eastAsia="en-US"/>
        </w:rPr>
        <w:t>Actos de Fiscalización</w:t>
      </w:r>
    </w:p>
    <w:p w14:paraId="4565B99D" w14:textId="77777777" w:rsidR="00D70A3F" w:rsidRPr="00FD2DE6" w:rsidRDefault="00D70A3F" w:rsidP="00D70A3F">
      <w:pPr>
        <w:jc w:val="both"/>
        <w:rPr>
          <w:rFonts w:ascii="Montserrat" w:hAnsi="Montserrat" w:cs="Arial"/>
          <w:b/>
          <w:kern w:val="2"/>
          <w:lang w:eastAsia="en-US"/>
        </w:rPr>
      </w:pPr>
    </w:p>
    <w:p w14:paraId="6A8EA5AF" w14:textId="77777777" w:rsidR="00D70A3F" w:rsidRPr="00FD2DE6" w:rsidRDefault="00D70A3F" w:rsidP="00D70A3F">
      <w:pPr>
        <w:spacing w:after="200" w:line="276" w:lineRule="auto"/>
        <w:contextualSpacing/>
        <w:jc w:val="both"/>
        <w:rPr>
          <w:rFonts w:ascii="Montserrat" w:hAnsi="Montserrat" w:cs="Arial"/>
          <w:kern w:val="2"/>
          <w:lang w:eastAsia="en-US"/>
        </w:rPr>
      </w:pPr>
      <w:r w:rsidRPr="00FD2DE6">
        <w:rPr>
          <w:rFonts w:ascii="Montserrat" w:hAnsi="Montserrat" w:cs="Arial"/>
          <w:kern w:val="2"/>
          <w:lang w:eastAsia="en-US"/>
        </w:rPr>
        <w:t>Derivado de las atribuciones a cargo de esta Secretaría, relacionadas con la verificación del cumplimiento de las obligaciones fiscales de los contribuyentes, al segundo trimestre de 2024, se han realizado 179 acciones de fiscalización, buscando con ello incrementar la percepción de riesgo en los contribuyentes incumplidos, así como el fortalecimiento de las finanzas públicas motivado por el correcto pago de las contribuciones; cabe señalar que de acuerdo a la concentración del Programa Operativo anual 2024 de impuestos estatales, se tiene una meta anual de 207 actos, lográndose al segundo trimestre una avance del 86.47% respecto a dicha meta.</w:t>
      </w:r>
    </w:p>
    <w:p w14:paraId="7D7708C1" w14:textId="77777777" w:rsidR="00D70A3F" w:rsidRPr="00FD2DE6" w:rsidRDefault="00D70A3F" w:rsidP="00D70A3F">
      <w:pPr>
        <w:spacing w:after="200" w:line="276" w:lineRule="auto"/>
        <w:contextualSpacing/>
        <w:jc w:val="both"/>
        <w:rPr>
          <w:rFonts w:ascii="Montserrat" w:hAnsi="Montserrat" w:cs="Arial"/>
          <w:kern w:val="2"/>
          <w:lang w:eastAsia="en-US"/>
        </w:rPr>
      </w:pPr>
    </w:p>
    <w:p w14:paraId="5A97E0AD" w14:textId="5C949C5C" w:rsidR="00D70A3F" w:rsidRPr="00FD2DE6" w:rsidRDefault="00D521A5" w:rsidP="00D70A3F">
      <w:pPr>
        <w:spacing w:after="200" w:line="276" w:lineRule="auto"/>
        <w:contextualSpacing/>
        <w:jc w:val="both"/>
        <w:rPr>
          <w:rFonts w:ascii="Montserrat" w:hAnsi="Montserrat" w:cs="Arial"/>
          <w:b/>
          <w:kern w:val="2"/>
          <w:lang w:eastAsia="en-US"/>
        </w:rPr>
      </w:pPr>
      <w:r w:rsidRPr="00FD2DE6">
        <w:rPr>
          <w:rFonts w:ascii="Montserrat" w:hAnsi="Montserrat" w:cs="Arial"/>
          <w:b/>
          <w:kern w:val="2"/>
          <w:lang w:eastAsia="en-US"/>
        </w:rPr>
        <w:t>Cifras Cobradas Programa Operativo Anual Estatal</w:t>
      </w:r>
    </w:p>
    <w:p w14:paraId="0F9343C3" w14:textId="77777777" w:rsidR="00D70A3F" w:rsidRPr="00FD2DE6" w:rsidRDefault="00D70A3F" w:rsidP="00D70A3F">
      <w:pPr>
        <w:spacing w:after="200" w:line="276" w:lineRule="auto"/>
        <w:contextualSpacing/>
        <w:jc w:val="both"/>
        <w:rPr>
          <w:rFonts w:ascii="Montserrat" w:hAnsi="Montserrat" w:cs="Arial"/>
          <w:kern w:val="2"/>
          <w:lang w:eastAsia="en-US"/>
        </w:rPr>
      </w:pPr>
    </w:p>
    <w:p w14:paraId="1F9B4D6F" w14:textId="77777777" w:rsidR="00D70A3F" w:rsidRPr="00FD2DE6" w:rsidRDefault="00D70A3F" w:rsidP="00D70A3F">
      <w:pPr>
        <w:spacing w:after="200" w:line="276" w:lineRule="auto"/>
        <w:contextualSpacing/>
        <w:jc w:val="both"/>
        <w:rPr>
          <w:rFonts w:ascii="Montserrat" w:hAnsi="Montserrat" w:cs="Arial"/>
          <w:kern w:val="2"/>
          <w:lang w:eastAsia="en-US"/>
        </w:rPr>
      </w:pPr>
      <w:r w:rsidRPr="00FD2DE6">
        <w:rPr>
          <w:rFonts w:ascii="Montserrat" w:hAnsi="Montserrat" w:cs="Arial"/>
          <w:kern w:val="2"/>
          <w:lang w:eastAsia="en-US"/>
        </w:rPr>
        <w:t xml:space="preserve">A través del Programa Operativo Anual, se concertó una meta recaudatoria para el ejercicio 2024, obteniéndose al mes de junio los siguientes avances: </w:t>
      </w:r>
    </w:p>
    <w:p w14:paraId="23F65AA4" w14:textId="77777777" w:rsidR="00D70A3F" w:rsidRPr="00FD2DE6" w:rsidRDefault="00D70A3F" w:rsidP="00D70A3F">
      <w:pPr>
        <w:spacing w:after="200" w:line="276" w:lineRule="auto"/>
        <w:contextualSpacing/>
        <w:jc w:val="both"/>
        <w:rPr>
          <w:rFonts w:ascii="Montserrat" w:hAnsi="Montserrat" w:cs="Arial"/>
          <w:kern w:val="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FD2DE6" w:rsidRPr="00FD2DE6" w14:paraId="55B4C002" w14:textId="77777777" w:rsidTr="007750B8">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3D000BB6" w14:textId="77777777" w:rsidR="00D70A3F" w:rsidRPr="00FD2DE6" w:rsidRDefault="00D70A3F" w:rsidP="007750B8">
            <w:pPr>
              <w:jc w:val="both"/>
              <w:rPr>
                <w:rFonts w:ascii="Montserrat" w:hAnsi="Montserrat" w:cs="Arial"/>
                <w:b/>
                <w:bCs/>
                <w:lang w:val="es-MX"/>
              </w:rPr>
            </w:pPr>
            <w:r w:rsidRPr="00FD2DE6">
              <w:rPr>
                <w:rFonts w:ascii="Montserrat" w:hAnsi="Montserrat" w:cs="Arial"/>
                <w:b/>
                <w:bCs/>
                <w:lang w:val="es-MX"/>
              </w:rPr>
              <w:lastRenderedPageBreak/>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45CE1F8E"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0F9D6DA5"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 xml:space="preserve">RECAUDADO          </w:t>
            </w:r>
            <w:r w:rsidRPr="00FD2DE6">
              <w:rPr>
                <w:rFonts w:ascii="Montserrat" w:hAnsi="Montserrat" w:cs="Arial"/>
                <w:b/>
                <w:bCs/>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25840B5D" w14:textId="77777777" w:rsidR="00D70A3F" w:rsidRPr="00FD2DE6" w:rsidRDefault="00D70A3F" w:rsidP="007750B8">
            <w:pPr>
              <w:jc w:val="center"/>
              <w:rPr>
                <w:rFonts w:ascii="Montserrat" w:hAnsi="Montserrat" w:cs="Arial"/>
                <w:b/>
                <w:bCs/>
                <w:lang w:val="es-MX"/>
              </w:rPr>
            </w:pPr>
            <w:r w:rsidRPr="00FD2DE6">
              <w:rPr>
                <w:rFonts w:ascii="Montserrat" w:hAnsi="Montserrat" w:cs="Arial"/>
                <w:b/>
                <w:bCs/>
                <w:lang w:val="es-MX"/>
              </w:rPr>
              <w:t>AVANCE</w:t>
            </w:r>
          </w:p>
        </w:tc>
      </w:tr>
      <w:tr w:rsidR="00FD2DE6" w:rsidRPr="00FD2DE6" w14:paraId="6FDF22E3" w14:textId="77777777" w:rsidTr="007750B8">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1236E2AC" w14:textId="77777777" w:rsidR="00D70A3F" w:rsidRPr="00FD2DE6" w:rsidRDefault="00D70A3F" w:rsidP="007750B8">
            <w:pPr>
              <w:jc w:val="both"/>
              <w:rPr>
                <w:rFonts w:ascii="Montserrat" w:hAnsi="Montserrat" w:cs="Arial"/>
                <w:lang w:val="es-MX"/>
              </w:rPr>
            </w:pPr>
            <w:r w:rsidRPr="00FD2DE6">
              <w:rPr>
                <w:rFonts w:ascii="Montserrat" w:hAnsi="Montserrat" w:cs="Arial"/>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5EA2A112"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$14,500</w:t>
            </w:r>
          </w:p>
        </w:tc>
        <w:tc>
          <w:tcPr>
            <w:tcW w:w="2740" w:type="dxa"/>
            <w:tcBorders>
              <w:top w:val="single" w:sz="4" w:space="0" w:color="DA9694"/>
              <w:left w:val="nil"/>
              <w:bottom w:val="single" w:sz="4" w:space="0" w:color="DA9694"/>
              <w:right w:val="nil"/>
            </w:tcBorders>
            <w:shd w:val="clear" w:color="000000" w:fill="F2DBDB"/>
            <w:vAlign w:val="center"/>
            <w:hideMark/>
          </w:tcPr>
          <w:p w14:paraId="200A1F69"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$ 32,118</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3F63B9E4" w14:textId="77777777" w:rsidR="00D70A3F" w:rsidRPr="00FD2DE6" w:rsidRDefault="00D70A3F" w:rsidP="007750B8">
            <w:pPr>
              <w:jc w:val="center"/>
              <w:rPr>
                <w:rFonts w:ascii="Montserrat" w:hAnsi="Montserrat" w:cs="Arial"/>
                <w:lang w:val="es-MX"/>
              </w:rPr>
            </w:pPr>
            <w:r w:rsidRPr="00FD2DE6">
              <w:rPr>
                <w:rFonts w:ascii="Montserrat" w:hAnsi="Montserrat" w:cs="Arial"/>
                <w:lang w:val="es-MX"/>
              </w:rPr>
              <w:t>221.5 %</w:t>
            </w:r>
          </w:p>
        </w:tc>
      </w:tr>
    </w:tbl>
    <w:p w14:paraId="5E4A4E1B" w14:textId="77777777" w:rsidR="00D70A3F" w:rsidRPr="00FD2DE6" w:rsidRDefault="00D70A3F" w:rsidP="00D70A3F">
      <w:pPr>
        <w:spacing w:after="200" w:line="276" w:lineRule="auto"/>
        <w:contextualSpacing/>
        <w:jc w:val="both"/>
        <w:rPr>
          <w:rFonts w:ascii="Montserrat" w:hAnsi="Montserrat" w:cs="Arial"/>
          <w:kern w:val="2"/>
          <w:lang w:eastAsia="en-US"/>
        </w:rPr>
      </w:pPr>
    </w:p>
    <w:p w14:paraId="63A35486" w14:textId="77777777" w:rsidR="00D70A3F" w:rsidRPr="00FD2DE6" w:rsidRDefault="00D70A3F" w:rsidP="00D70A3F">
      <w:pPr>
        <w:spacing w:after="200" w:line="276" w:lineRule="auto"/>
        <w:contextualSpacing/>
        <w:jc w:val="both"/>
        <w:rPr>
          <w:rFonts w:ascii="Montserrat" w:hAnsi="Montserrat" w:cs="Arial"/>
          <w:kern w:val="2"/>
          <w:lang w:eastAsia="en-US"/>
        </w:rPr>
      </w:pPr>
    </w:p>
    <w:p w14:paraId="0BEE760B" w14:textId="3E153FCB" w:rsidR="00D70A3F" w:rsidRPr="00FD2DE6" w:rsidRDefault="00D521A5" w:rsidP="00D70A3F">
      <w:pPr>
        <w:jc w:val="both"/>
        <w:rPr>
          <w:rFonts w:ascii="Montserrat" w:hAnsi="Montserrat" w:cs="Arial"/>
          <w:b/>
          <w:kern w:val="2"/>
          <w:lang w:eastAsia="en-US"/>
        </w:rPr>
      </w:pPr>
      <w:r w:rsidRPr="00FD2DE6">
        <w:rPr>
          <w:rFonts w:ascii="Montserrat" w:hAnsi="Montserrat" w:cs="Arial"/>
          <w:b/>
          <w:kern w:val="2"/>
          <w:lang w:eastAsia="en-US"/>
        </w:rPr>
        <w:t xml:space="preserve"> Cifras Cobradas para Avance de Ley de Ingresos</w:t>
      </w:r>
    </w:p>
    <w:p w14:paraId="563343E9" w14:textId="77777777" w:rsidR="00D70A3F" w:rsidRPr="00FD2DE6" w:rsidRDefault="00D70A3F" w:rsidP="00D70A3F">
      <w:pPr>
        <w:jc w:val="both"/>
        <w:rPr>
          <w:rFonts w:ascii="Montserrat" w:hAnsi="Montserrat" w:cs="Arial"/>
          <w:b/>
          <w:kern w:val="2"/>
          <w:lang w:eastAsia="en-US"/>
        </w:rPr>
      </w:pPr>
    </w:p>
    <w:p w14:paraId="07C1192A" w14:textId="77777777" w:rsidR="00D70A3F" w:rsidRPr="00FD2DE6" w:rsidRDefault="00D70A3F" w:rsidP="00D70A3F">
      <w:pPr>
        <w:spacing w:after="200" w:line="276" w:lineRule="auto"/>
        <w:contextualSpacing/>
        <w:jc w:val="both"/>
        <w:rPr>
          <w:rFonts w:ascii="Montserrat" w:hAnsi="Montserrat" w:cs="Arial"/>
          <w:kern w:val="2"/>
          <w:lang w:eastAsia="en-US"/>
        </w:rPr>
      </w:pPr>
      <w:r w:rsidRPr="00FD2DE6">
        <w:rPr>
          <w:rFonts w:ascii="Montserrat" w:hAnsi="Montserrat" w:cs="Arial"/>
          <w:kern w:val="2"/>
          <w:lang w:eastAsia="en-US"/>
        </w:rPr>
        <w:t>Como resultado de la actividad fiscalizadora, al segundo trimestre de 2024 la Dirección de Auditoría e Inspección Fiscal tramitó el pago de incentivos económicos ante la Unidad de Coordinación con Entidades Federativas (UCEF) en cantidad de 81 millones 564 mil 305 pesos, asimismo recuperó cifras cobradas que derivan de actos de fiscalización en materia federal que fueron  pagados por los contribuyentes directamente al Estado en cantidad de 4 millones 474 mil 412 pesos, obteniéndose una recaudación total por actos de fiscalización en cantidad de 86 millones 38 mil 717 pesos. Por otra parte, la recaudación lograda de Impuestos Estatales fue de 32 millones 118 mil 947 pesos, en este sentido, se obtuvo un total de ingresos de 118 millones 157 mil 664 pesos, con los cuales se contribuye a sufragar el gasto público.</w:t>
      </w:r>
    </w:p>
    <w:p w14:paraId="15EF19BB" w14:textId="77777777" w:rsidR="00D70A3F" w:rsidRPr="00FD2DE6" w:rsidRDefault="00D70A3F" w:rsidP="00D70A3F">
      <w:pPr>
        <w:contextualSpacing/>
        <w:jc w:val="center"/>
        <w:rPr>
          <w:rFonts w:ascii="Montserrat" w:hAnsi="Montserrat" w:cs="Arial"/>
        </w:rPr>
      </w:pPr>
    </w:p>
    <w:p w14:paraId="10BADAA0" w14:textId="77777777" w:rsidR="00D70A3F" w:rsidRPr="00FD2DE6" w:rsidRDefault="00D70A3F" w:rsidP="00D70A3F">
      <w:pPr>
        <w:contextualSpacing/>
        <w:jc w:val="center"/>
        <w:rPr>
          <w:rFonts w:ascii="Montserrat" w:hAnsi="Montserrat" w:cs="Arial"/>
        </w:rPr>
      </w:pPr>
      <w:r w:rsidRPr="00FD2DE6">
        <w:rPr>
          <w:rFonts w:ascii="Montserrat" w:hAnsi="Montserrat"/>
          <w:noProof/>
          <w:lang w:val="es-MX"/>
        </w:rPr>
        <w:drawing>
          <wp:inline distT="0" distB="0" distL="0" distR="0" wp14:anchorId="5C89D9AD" wp14:editId="2F709D7C">
            <wp:extent cx="4267200" cy="26155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9229" cy="2635197"/>
                    </a:xfrm>
                    <a:prstGeom prst="rect">
                      <a:avLst/>
                    </a:prstGeom>
                    <a:noFill/>
                    <a:ln>
                      <a:noFill/>
                    </a:ln>
                  </pic:spPr>
                </pic:pic>
              </a:graphicData>
            </a:graphic>
          </wp:inline>
        </w:drawing>
      </w:r>
    </w:p>
    <w:p w14:paraId="6D2D26D9" w14:textId="77777777" w:rsidR="00B0059B" w:rsidRPr="00FD2DE6" w:rsidRDefault="00B0059B" w:rsidP="00B0059B">
      <w:pPr>
        <w:widowControl w:val="0"/>
        <w:jc w:val="both"/>
        <w:rPr>
          <w:rFonts w:ascii="Montserrat" w:hAnsi="Montserrat"/>
          <w:b/>
        </w:rPr>
      </w:pPr>
    </w:p>
    <w:p w14:paraId="7838361C"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lastRenderedPageBreak/>
        <w:t>Información sobre la Deuda y el Reporte Analítico de la Deuda</w:t>
      </w:r>
    </w:p>
    <w:p w14:paraId="29E99A17" w14:textId="77777777" w:rsidR="00B0059B" w:rsidRPr="00FD2DE6" w:rsidRDefault="00B0059B" w:rsidP="00B0059B">
      <w:pPr>
        <w:widowControl w:val="0"/>
        <w:jc w:val="both"/>
        <w:rPr>
          <w:rFonts w:ascii="Montserrat" w:hAnsi="Montserrat"/>
          <w:b/>
        </w:rPr>
      </w:pPr>
      <w:r w:rsidRPr="00FD2DE6">
        <w:rPr>
          <w:rFonts w:ascii="Montserrat" w:hAnsi="Montserrat"/>
          <w:b/>
        </w:rPr>
        <w:t>Política de Deuda Pública</w:t>
      </w:r>
    </w:p>
    <w:p w14:paraId="01C93E46" w14:textId="77777777" w:rsidR="00B0059B" w:rsidRPr="00FD2DE6" w:rsidRDefault="00B0059B" w:rsidP="00B0059B">
      <w:pPr>
        <w:widowControl w:val="0"/>
        <w:jc w:val="both"/>
        <w:rPr>
          <w:rFonts w:ascii="Montserrat" w:hAnsi="Montserrat"/>
          <w:bCs/>
        </w:rPr>
      </w:pPr>
    </w:p>
    <w:p w14:paraId="2066B5B5" w14:textId="77777777" w:rsidR="00B0059B" w:rsidRPr="00FD2DE6" w:rsidRDefault="00B0059B" w:rsidP="00B0059B">
      <w:pPr>
        <w:widowControl w:val="0"/>
        <w:jc w:val="both"/>
        <w:rPr>
          <w:rFonts w:ascii="Montserrat" w:hAnsi="Montserrat"/>
          <w:bCs/>
        </w:rPr>
      </w:pPr>
      <w:r w:rsidRPr="00FD2DE6">
        <w:rPr>
          <w:rFonts w:ascii="Montserrat" w:hAnsi="Montserrat"/>
          <w:bCs/>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3634E9C9" w14:textId="77777777" w:rsidR="00B0059B" w:rsidRPr="00FD2DE6" w:rsidRDefault="00B0059B" w:rsidP="00B0059B">
      <w:pPr>
        <w:widowControl w:val="0"/>
        <w:jc w:val="both"/>
        <w:rPr>
          <w:rFonts w:ascii="Montserrat" w:hAnsi="Montserrat"/>
          <w:bCs/>
        </w:rPr>
      </w:pPr>
      <w:r w:rsidRPr="00FD2DE6">
        <w:rPr>
          <w:rFonts w:ascii="Montserrat" w:hAnsi="Montserrat"/>
          <w:bCs/>
        </w:rPr>
        <w:t>Como resultado de estas medidas, en el trimestre que se informa no se ha contratado deuda pública adicional ni créditos a corto plazo, haciéndose esfuerzos para cumplir oportunamente con las obligaciones contractuales vigentes.</w:t>
      </w:r>
    </w:p>
    <w:p w14:paraId="26F98330" w14:textId="77777777" w:rsidR="00B0059B" w:rsidRPr="00FD2DE6" w:rsidRDefault="00B0059B" w:rsidP="00B0059B">
      <w:pPr>
        <w:jc w:val="both"/>
        <w:rPr>
          <w:rFonts w:ascii="Montserrat" w:hAnsi="Montserrat" w:cs="Arial"/>
        </w:rPr>
      </w:pPr>
    </w:p>
    <w:p w14:paraId="4D2A80A2" w14:textId="77777777" w:rsidR="00B0059B" w:rsidRPr="00FD2DE6" w:rsidRDefault="00B0059B" w:rsidP="00B0059B">
      <w:pPr>
        <w:widowControl w:val="0"/>
        <w:jc w:val="both"/>
        <w:rPr>
          <w:rFonts w:ascii="Montserrat" w:hAnsi="Montserrat"/>
          <w:b/>
        </w:rPr>
      </w:pPr>
      <w:r w:rsidRPr="00FD2DE6">
        <w:rPr>
          <w:rFonts w:ascii="Montserrat" w:hAnsi="Montserrat"/>
          <w:b/>
        </w:rPr>
        <w:t>Deuda Pública y Obligaciones de Pago Estatal</w:t>
      </w:r>
    </w:p>
    <w:p w14:paraId="7295A988" w14:textId="77777777" w:rsidR="00B0059B" w:rsidRPr="00FD2DE6" w:rsidRDefault="00B0059B" w:rsidP="00B0059B">
      <w:pPr>
        <w:widowControl w:val="0"/>
        <w:jc w:val="both"/>
        <w:rPr>
          <w:rFonts w:ascii="Montserrat" w:hAnsi="Montserrat"/>
          <w:bCs/>
        </w:rPr>
      </w:pPr>
    </w:p>
    <w:p w14:paraId="7295A8B6" w14:textId="77777777" w:rsidR="00B0059B" w:rsidRPr="00FD2DE6" w:rsidRDefault="00B0059B" w:rsidP="00B0059B">
      <w:pPr>
        <w:widowControl w:val="0"/>
        <w:jc w:val="both"/>
        <w:rPr>
          <w:rFonts w:ascii="Montserrat" w:hAnsi="Montserrat"/>
          <w:bCs/>
        </w:rPr>
      </w:pPr>
      <w:r w:rsidRPr="00FD2DE6">
        <w:rPr>
          <w:rFonts w:ascii="Montserrat" w:hAnsi="Montserrat"/>
          <w:bCs/>
        </w:rPr>
        <w:t>La Ley de Deuda Pública del Estado de Oaxaca establece dos tipos de Financiamientos: los que se consideran como un Pasivo Directo y las Obligaciones de Pago que no representan un pasivo directo al Estado, sin embargo, existe el compromiso de pago.</w:t>
      </w:r>
    </w:p>
    <w:p w14:paraId="3BB39F0F" w14:textId="5EBB355D" w:rsidR="00B0059B" w:rsidRPr="00FD2DE6" w:rsidRDefault="00B0059B" w:rsidP="00B0059B">
      <w:pPr>
        <w:widowControl w:val="0"/>
        <w:jc w:val="both"/>
        <w:rPr>
          <w:rFonts w:ascii="Montserrat" w:hAnsi="Montserrat"/>
          <w:bCs/>
        </w:rPr>
      </w:pPr>
      <w:r w:rsidRPr="00FD2DE6">
        <w:rPr>
          <w:rFonts w:ascii="Montserrat" w:hAnsi="Montserrat"/>
          <w:bCs/>
        </w:rPr>
        <w:t>El Estado cuenta con 10 financiamientos vigentes: 8 créditos a largo plazo, considerados como pasivos directos y 2 créditos bono cupón cero, conocidos como Obligaciones de Pago:</w:t>
      </w:r>
    </w:p>
    <w:p w14:paraId="1042D2B7" w14:textId="4EFB0C92" w:rsidR="00AE1395" w:rsidRPr="00FD2DE6" w:rsidRDefault="001B0EE1" w:rsidP="00B0059B">
      <w:pPr>
        <w:mirrorIndents/>
        <w:jc w:val="both"/>
        <w:rPr>
          <w:rFonts w:ascii="Montserrat" w:hAnsi="Montserrat" w:cs="Arial"/>
          <w:sz w:val="12"/>
          <w:szCs w:val="12"/>
        </w:rPr>
      </w:pPr>
      <w:r w:rsidRPr="00FD2DE6">
        <w:rPr>
          <w:rFonts w:ascii="Montserrat" w:hAnsi="Montserrat"/>
          <w:noProof/>
        </w:rPr>
        <w:drawing>
          <wp:anchor distT="0" distB="0" distL="114300" distR="114300" simplePos="0" relativeHeight="251672576" behindDoc="0" locked="0" layoutInCell="1" allowOverlap="1" wp14:anchorId="6C7F9907" wp14:editId="5D947DB6">
            <wp:simplePos x="0" y="0"/>
            <wp:positionH relativeFrom="column">
              <wp:posOffset>22225</wp:posOffset>
            </wp:positionH>
            <wp:positionV relativeFrom="paragraph">
              <wp:posOffset>177165</wp:posOffset>
            </wp:positionV>
            <wp:extent cx="5629275" cy="2682240"/>
            <wp:effectExtent l="0" t="0" r="9525" b="0"/>
            <wp:wrapSquare wrapText="bothSides"/>
            <wp:docPr id="638463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905F0" w14:textId="66B6DCD5" w:rsidR="00B0059B" w:rsidRPr="00FD2DE6" w:rsidRDefault="00F17099" w:rsidP="00B0059B">
      <w:pPr>
        <w:mirrorIndents/>
        <w:jc w:val="both"/>
        <w:rPr>
          <w:rFonts w:ascii="Montserrat" w:hAnsi="Montserrat" w:cs="Arial"/>
          <w:sz w:val="12"/>
          <w:szCs w:val="12"/>
        </w:rPr>
      </w:pPr>
      <w:r w:rsidRPr="00FD2DE6">
        <w:rPr>
          <w:rFonts w:ascii="Montserrat" w:hAnsi="Montserrat" w:cs="Arial"/>
          <w:b/>
          <w:bCs/>
          <w:sz w:val="12"/>
          <w:szCs w:val="12"/>
        </w:rPr>
        <w:t>1</w:t>
      </w:r>
      <w:r w:rsidRPr="00FD2DE6">
        <w:rPr>
          <w:rFonts w:ascii="Montserrat" w:hAnsi="Montserrat" w:cs="Arial"/>
          <w:sz w:val="12"/>
          <w:szCs w:val="12"/>
        </w:rPr>
        <w:t>/En términos de la Cláusula Décima Tercera numeral 13.1 del contrato de crédito, el 28 de noviembre de 2022 Banobras activó la aceleración parcial del Crédito</w:t>
      </w:r>
    </w:p>
    <w:p w14:paraId="09A6CF05" w14:textId="33F2EFF2" w:rsidR="00F17099" w:rsidRPr="00FD2DE6" w:rsidRDefault="00F17099" w:rsidP="00B0059B">
      <w:pPr>
        <w:mirrorIndents/>
        <w:jc w:val="both"/>
        <w:rPr>
          <w:rFonts w:ascii="Montserrat" w:hAnsi="Montserrat" w:cs="Arial"/>
          <w:sz w:val="12"/>
          <w:szCs w:val="12"/>
        </w:rPr>
      </w:pPr>
      <w:r w:rsidRPr="00FD2DE6">
        <w:rPr>
          <w:rFonts w:ascii="Montserrat" w:hAnsi="Montserrat" w:cs="Arial"/>
          <w:b/>
          <w:bCs/>
          <w:sz w:val="12"/>
          <w:szCs w:val="12"/>
        </w:rPr>
        <w:t>2</w:t>
      </w:r>
      <w:r w:rsidRPr="00FD2DE6">
        <w:rPr>
          <w:rFonts w:ascii="Montserrat" w:hAnsi="Montserrat" w:cs="Arial"/>
          <w:sz w:val="12"/>
          <w:szCs w:val="12"/>
        </w:rPr>
        <w:t>/El Estado solamente pagará intereses, el principal será cubierto con bonos cupón cero, que serán adquiridos por un Fideicomiso, con cargo al patrimonio del mismo; constituido por el gobierno federal por conducto de la SHCP y Banobras.</w:t>
      </w:r>
    </w:p>
    <w:p w14:paraId="1F55C6AB" w14:textId="77777777" w:rsidR="00B0059B" w:rsidRPr="00FD2DE6" w:rsidRDefault="00B0059B" w:rsidP="00B0059B">
      <w:pPr>
        <w:jc w:val="both"/>
        <w:rPr>
          <w:rFonts w:ascii="Montserrat" w:hAnsi="Montserrat" w:cs="Arial"/>
        </w:rPr>
      </w:pPr>
    </w:p>
    <w:p w14:paraId="38B358FA" w14:textId="02B65941" w:rsidR="00B0059B" w:rsidRPr="00FD2DE6" w:rsidRDefault="00B0059B" w:rsidP="00B0059B">
      <w:pPr>
        <w:widowControl w:val="0"/>
        <w:jc w:val="both"/>
        <w:rPr>
          <w:rFonts w:ascii="Montserrat" w:hAnsi="Montserrat"/>
          <w:bCs/>
        </w:rPr>
      </w:pPr>
      <w:r w:rsidRPr="00FD2DE6">
        <w:rPr>
          <w:rFonts w:ascii="Montserrat" w:hAnsi="Montserrat"/>
          <w:bCs/>
        </w:rPr>
        <w:lastRenderedPageBreak/>
        <w:t>El saldo de la deuda pública directa representa el 90.</w:t>
      </w:r>
      <w:r w:rsidR="009F6384" w:rsidRPr="00FD2DE6">
        <w:rPr>
          <w:rFonts w:ascii="Montserrat" w:hAnsi="Montserrat"/>
          <w:bCs/>
        </w:rPr>
        <w:t>77</w:t>
      </w:r>
      <w:r w:rsidRPr="00FD2DE6">
        <w:rPr>
          <w:rFonts w:ascii="Montserrat" w:hAnsi="Montserrat"/>
          <w:bCs/>
        </w:rPr>
        <w:t>% del total de la deuda pública y otras obligaciones de pago; los Créditos Bono Cupón Cero, donde el Estado solamente paga intereses y el pago de capital está a cargo de la Federación, representa el 9.</w:t>
      </w:r>
      <w:r w:rsidR="009F6384" w:rsidRPr="00FD2DE6">
        <w:rPr>
          <w:rFonts w:ascii="Montserrat" w:hAnsi="Montserrat"/>
          <w:bCs/>
        </w:rPr>
        <w:t>23</w:t>
      </w:r>
      <w:r w:rsidRPr="00FD2DE6">
        <w:rPr>
          <w:rFonts w:ascii="Montserrat" w:hAnsi="Montserrat"/>
          <w:bCs/>
        </w:rPr>
        <w:t>%.</w:t>
      </w:r>
    </w:p>
    <w:p w14:paraId="536933E7" w14:textId="77777777" w:rsidR="00B0059B" w:rsidRPr="00FD2DE6" w:rsidRDefault="00B0059B" w:rsidP="00B0059B">
      <w:pPr>
        <w:widowControl w:val="0"/>
        <w:jc w:val="both"/>
        <w:rPr>
          <w:rFonts w:ascii="Montserrat" w:hAnsi="Montserrat"/>
          <w:b/>
        </w:rPr>
      </w:pPr>
    </w:p>
    <w:p w14:paraId="05F910E5"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Calificaciones otorgadas</w:t>
      </w:r>
    </w:p>
    <w:p w14:paraId="3F09CADA" w14:textId="30DEA16D"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 xml:space="preserve">Las Instituciones Calificadoras de Valores que calificaron el riesgo crediticio del ejercicio fiscal 2022 y </w:t>
      </w:r>
      <w:r w:rsidR="009F6384" w:rsidRPr="00FD2DE6">
        <w:rPr>
          <w:rFonts w:ascii="Montserrat" w:eastAsia="Times New Roman" w:hAnsi="Montserrat" w:cs="Arial"/>
        </w:rPr>
        <w:t>segundo</w:t>
      </w:r>
      <w:r w:rsidRPr="00FD2DE6">
        <w:rPr>
          <w:rFonts w:ascii="Montserrat" w:eastAsia="Times New Roman" w:hAnsi="Montserrat" w:cs="Arial"/>
        </w:rPr>
        <w:t xml:space="preserve"> trimestre 202</w:t>
      </w:r>
      <w:r w:rsidR="00F60DC8" w:rsidRPr="00FD2DE6">
        <w:rPr>
          <w:rFonts w:ascii="Montserrat" w:eastAsia="Times New Roman" w:hAnsi="Montserrat" w:cs="Arial"/>
        </w:rPr>
        <w:t>4</w:t>
      </w:r>
      <w:r w:rsidRPr="00FD2DE6">
        <w:rPr>
          <w:rFonts w:ascii="Montserrat" w:eastAsia="Times New Roman" w:hAnsi="Montserrat" w:cs="Arial"/>
        </w:rPr>
        <w:t xml:space="preserve"> con buenas notas. Standard &amp; </w:t>
      </w:r>
      <w:proofErr w:type="spellStart"/>
      <w:r w:rsidRPr="00FD2DE6">
        <w:rPr>
          <w:rFonts w:ascii="Montserrat" w:eastAsia="Times New Roman" w:hAnsi="Montserrat" w:cs="Arial"/>
        </w:rPr>
        <w:t>Poor’s</w:t>
      </w:r>
      <w:proofErr w:type="spellEnd"/>
      <w:r w:rsidRPr="00FD2DE6">
        <w:rPr>
          <w:rFonts w:ascii="Montserrat" w:eastAsia="Times New Roman" w:hAnsi="Montserrat" w:cs="Arial"/>
        </w:rPr>
        <w:t>, HR Ratings y Fitch subieron la calificación al nivel superior inmediato y Moody’s, mantuvo la calificación como se muestra en el siguiente cuadro:</w:t>
      </w:r>
    </w:p>
    <w:p w14:paraId="75B7E6BB"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tbl>
      <w:tblPr>
        <w:tblStyle w:val="Tablaconcuadrcula"/>
        <w:tblW w:w="8525" w:type="dxa"/>
        <w:jc w:val="center"/>
        <w:tblLook w:val="04A0" w:firstRow="1" w:lastRow="0" w:firstColumn="1" w:lastColumn="0" w:noHBand="0" w:noVBand="1"/>
      </w:tblPr>
      <w:tblGrid>
        <w:gridCol w:w="1830"/>
        <w:gridCol w:w="1738"/>
        <w:gridCol w:w="1690"/>
        <w:gridCol w:w="13"/>
        <w:gridCol w:w="1725"/>
        <w:gridCol w:w="1690"/>
      </w:tblGrid>
      <w:tr w:rsidR="00FD2DE6" w:rsidRPr="00FD2DE6" w14:paraId="5C67F087" w14:textId="77777777" w:rsidTr="009D6819">
        <w:trPr>
          <w:jc w:val="center"/>
        </w:trPr>
        <w:tc>
          <w:tcPr>
            <w:tcW w:w="8525" w:type="dxa"/>
            <w:gridSpan w:val="6"/>
            <w:vAlign w:val="center"/>
          </w:tcPr>
          <w:p w14:paraId="2B1B9676"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CALIFICACIONES SUBSOBERANAS DEL ESTADO DE OAXACA 2022-2023</w:t>
            </w:r>
          </w:p>
        </w:tc>
      </w:tr>
      <w:tr w:rsidR="00FD2DE6" w:rsidRPr="00FD2DE6" w14:paraId="1C65091E" w14:textId="77777777" w:rsidTr="009D6819">
        <w:trPr>
          <w:trHeight w:val="60"/>
          <w:jc w:val="center"/>
        </w:trPr>
        <w:tc>
          <w:tcPr>
            <w:tcW w:w="5250" w:type="dxa"/>
            <w:gridSpan w:val="4"/>
            <w:vAlign w:val="center"/>
          </w:tcPr>
          <w:p w14:paraId="1A8345B5"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2022</w:t>
            </w:r>
          </w:p>
        </w:tc>
        <w:tc>
          <w:tcPr>
            <w:tcW w:w="3275" w:type="dxa"/>
            <w:gridSpan w:val="2"/>
            <w:vAlign w:val="center"/>
          </w:tcPr>
          <w:p w14:paraId="3916025A"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2023</w:t>
            </w:r>
          </w:p>
        </w:tc>
      </w:tr>
      <w:tr w:rsidR="00FD2DE6" w:rsidRPr="00FD2DE6" w14:paraId="3FE046BD" w14:textId="77777777" w:rsidTr="009D6819">
        <w:trPr>
          <w:jc w:val="center"/>
        </w:trPr>
        <w:tc>
          <w:tcPr>
            <w:tcW w:w="1969" w:type="dxa"/>
          </w:tcPr>
          <w:p w14:paraId="6B1B963E"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CALIFICADORA</w:t>
            </w:r>
          </w:p>
        </w:tc>
        <w:tc>
          <w:tcPr>
            <w:tcW w:w="1637" w:type="dxa"/>
          </w:tcPr>
          <w:p w14:paraId="1C5FBA44"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CALIFICACIÓN</w:t>
            </w:r>
          </w:p>
        </w:tc>
        <w:tc>
          <w:tcPr>
            <w:tcW w:w="1637" w:type="dxa"/>
          </w:tcPr>
          <w:p w14:paraId="1F79925B"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PERSPECTIVA</w:t>
            </w:r>
          </w:p>
        </w:tc>
        <w:tc>
          <w:tcPr>
            <w:tcW w:w="1637" w:type="dxa"/>
            <w:gridSpan w:val="2"/>
          </w:tcPr>
          <w:p w14:paraId="15F063C2"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CALIFICACIÓN</w:t>
            </w:r>
          </w:p>
        </w:tc>
        <w:tc>
          <w:tcPr>
            <w:tcW w:w="1638" w:type="dxa"/>
          </w:tcPr>
          <w:p w14:paraId="422FD3E1"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b/>
                <w:bCs/>
                <w:sz w:val="20"/>
                <w:szCs w:val="20"/>
              </w:rPr>
            </w:pPr>
            <w:r w:rsidRPr="00FD2DE6">
              <w:rPr>
                <w:rFonts w:ascii="Montserrat" w:eastAsia="Times New Roman" w:hAnsi="Montserrat" w:cs="Arial"/>
                <w:b/>
                <w:bCs/>
                <w:sz w:val="20"/>
                <w:szCs w:val="20"/>
              </w:rPr>
              <w:t>PERSPECTIVA</w:t>
            </w:r>
          </w:p>
        </w:tc>
      </w:tr>
      <w:tr w:rsidR="00FD2DE6" w:rsidRPr="00FD2DE6" w14:paraId="49E6ABE4" w14:textId="77777777" w:rsidTr="009D6819">
        <w:trPr>
          <w:jc w:val="center"/>
        </w:trPr>
        <w:tc>
          <w:tcPr>
            <w:tcW w:w="1969" w:type="dxa"/>
          </w:tcPr>
          <w:p w14:paraId="1A069EFF" w14:textId="77777777" w:rsidR="00B0059B" w:rsidRPr="00FD2DE6" w:rsidRDefault="00B0059B" w:rsidP="009D6819">
            <w:pPr>
              <w:pStyle w:val="Prrafodelista"/>
              <w:tabs>
                <w:tab w:val="left" w:pos="7260"/>
              </w:tabs>
              <w:spacing w:after="0"/>
              <w:ind w:left="0"/>
              <w:contextualSpacing w:val="0"/>
              <w:jc w:val="both"/>
              <w:rPr>
                <w:rFonts w:ascii="Montserrat" w:eastAsia="Times New Roman" w:hAnsi="Montserrat" w:cs="Arial"/>
                <w:sz w:val="20"/>
                <w:szCs w:val="20"/>
              </w:rPr>
            </w:pPr>
            <w:r w:rsidRPr="00FD2DE6">
              <w:rPr>
                <w:rFonts w:ascii="Montserrat" w:eastAsia="Times New Roman" w:hAnsi="Montserrat" w:cs="Arial"/>
                <w:sz w:val="20"/>
                <w:szCs w:val="20"/>
              </w:rPr>
              <w:t>HR Ratings</w:t>
            </w:r>
          </w:p>
        </w:tc>
        <w:tc>
          <w:tcPr>
            <w:tcW w:w="1637" w:type="dxa"/>
          </w:tcPr>
          <w:p w14:paraId="0B0E6A6A"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HR A</w:t>
            </w:r>
          </w:p>
        </w:tc>
        <w:tc>
          <w:tcPr>
            <w:tcW w:w="1637" w:type="dxa"/>
          </w:tcPr>
          <w:p w14:paraId="43152CD0"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c>
          <w:tcPr>
            <w:tcW w:w="1637" w:type="dxa"/>
            <w:gridSpan w:val="2"/>
          </w:tcPr>
          <w:p w14:paraId="1E650C45"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HR A+</w:t>
            </w:r>
          </w:p>
        </w:tc>
        <w:tc>
          <w:tcPr>
            <w:tcW w:w="1638" w:type="dxa"/>
          </w:tcPr>
          <w:p w14:paraId="25946B57"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r>
      <w:tr w:rsidR="00FD2DE6" w:rsidRPr="00FD2DE6" w14:paraId="072CB6E4" w14:textId="77777777" w:rsidTr="009D6819">
        <w:trPr>
          <w:jc w:val="center"/>
        </w:trPr>
        <w:tc>
          <w:tcPr>
            <w:tcW w:w="1969" w:type="dxa"/>
          </w:tcPr>
          <w:p w14:paraId="315D2804" w14:textId="77777777" w:rsidR="00B0059B" w:rsidRPr="00FD2DE6" w:rsidRDefault="00B0059B" w:rsidP="009D6819">
            <w:pPr>
              <w:pStyle w:val="Prrafodelista"/>
              <w:tabs>
                <w:tab w:val="left" w:pos="7260"/>
              </w:tabs>
              <w:spacing w:after="0"/>
              <w:ind w:left="0"/>
              <w:contextualSpacing w:val="0"/>
              <w:jc w:val="both"/>
              <w:rPr>
                <w:rFonts w:ascii="Montserrat" w:eastAsia="Times New Roman" w:hAnsi="Montserrat" w:cs="Arial"/>
                <w:sz w:val="20"/>
                <w:szCs w:val="20"/>
              </w:rPr>
            </w:pPr>
            <w:r w:rsidRPr="00FD2DE6">
              <w:rPr>
                <w:rFonts w:ascii="Montserrat" w:eastAsia="Times New Roman" w:hAnsi="Montserrat" w:cs="Arial"/>
                <w:sz w:val="20"/>
                <w:szCs w:val="20"/>
              </w:rPr>
              <w:t xml:space="preserve">Standard &amp; </w:t>
            </w:r>
            <w:proofErr w:type="spellStart"/>
            <w:r w:rsidRPr="00FD2DE6">
              <w:rPr>
                <w:rFonts w:ascii="Montserrat" w:eastAsia="Times New Roman" w:hAnsi="Montserrat" w:cs="Arial"/>
                <w:sz w:val="20"/>
                <w:szCs w:val="20"/>
              </w:rPr>
              <w:t>Poor’s</w:t>
            </w:r>
            <w:proofErr w:type="spellEnd"/>
          </w:p>
        </w:tc>
        <w:tc>
          <w:tcPr>
            <w:tcW w:w="1637" w:type="dxa"/>
          </w:tcPr>
          <w:p w14:paraId="5DD4E14A"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proofErr w:type="spellStart"/>
            <w:r w:rsidRPr="00FD2DE6">
              <w:rPr>
                <w:rFonts w:ascii="Montserrat" w:eastAsia="Times New Roman" w:hAnsi="Montserrat" w:cs="Arial"/>
                <w:sz w:val="20"/>
                <w:szCs w:val="20"/>
              </w:rPr>
              <w:t>mxA</w:t>
            </w:r>
            <w:proofErr w:type="spellEnd"/>
            <w:r w:rsidRPr="00FD2DE6">
              <w:rPr>
                <w:rFonts w:ascii="Montserrat" w:eastAsia="Times New Roman" w:hAnsi="Montserrat" w:cs="Arial"/>
                <w:sz w:val="20"/>
                <w:szCs w:val="20"/>
              </w:rPr>
              <w:t>-</w:t>
            </w:r>
          </w:p>
        </w:tc>
        <w:tc>
          <w:tcPr>
            <w:tcW w:w="1637" w:type="dxa"/>
          </w:tcPr>
          <w:p w14:paraId="4AD3CACB"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Positiva</w:t>
            </w:r>
          </w:p>
        </w:tc>
        <w:tc>
          <w:tcPr>
            <w:tcW w:w="1637" w:type="dxa"/>
            <w:gridSpan w:val="2"/>
          </w:tcPr>
          <w:p w14:paraId="3A17B1B3"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proofErr w:type="spellStart"/>
            <w:r w:rsidRPr="00FD2DE6">
              <w:rPr>
                <w:rFonts w:ascii="Montserrat" w:eastAsia="Times New Roman" w:hAnsi="Montserrat" w:cs="Arial"/>
                <w:sz w:val="20"/>
                <w:szCs w:val="20"/>
              </w:rPr>
              <w:t>mxA</w:t>
            </w:r>
            <w:proofErr w:type="spellEnd"/>
          </w:p>
        </w:tc>
        <w:tc>
          <w:tcPr>
            <w:tcW w:w="1638" w:type="dxa"/>
          </w:tcPr>
          <w:p w14:paraId="3A0905B5"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r>
      <w:tr w:rsidR="00FD2DE6" w:rsidRPr="00FD2DE6" w14:paraId="3274E878" w14:textId="77777777" w:rsidTr="009D6819">
        <w:trPr>
          <w:jc w:val="center"/>
        </w:trPr>
        <w:tc>
          <w:tcPr>
            <w:tcW w:w="1969" w:type="dxa"/>
          </w:tcPr>
          <w:p w14:paraId="5970FCE7" w14:textId="77777777" w:rsidR="00B0059B" w:rsidRPr="00FD2DE6" w:rsidRDefault="00B0059B" w:rsidP="009D6819">
            <w:pPr>
              <w:pStyle w:val="Prrafodelista"/>
              <w:tabs>
                <w:tab w:val="left" w:pos="7260"/>
              </w:tabs>
              <w:spacing w:after="0"/>
              <w:ind w:left="0"/>
              <w:contextualSpacing w:val="0"/>
              <w:jc w:val="both"/>
              <w:rPr>
                <w:rFonts w:ascii="Montserrat" w:eastAsia="Times New Roman" w:hAnsi="Montserrat" w:cs="Arial"/>
                <w:sz w:val="20"/>
                <w:szCs w:val="20"/>
              </w:rPr>
            </w:pPr>
            <w:r w:rsidRPr="00FD2DE6">
              <w:rPr>
                <w:rFonts w:ascii="Montserrat" w:eastAsia="Times New Roman" w:hAnsi="Montserrat" w:cs="Arial"/>
                <w:sz w:val="20"/>
                <w:szCs w:val="20"/>
              </w:rPr>
              <w:t>Fitch</w:t>
            </w:r>
          </w:p>
        </w:tc>
        <w:tc>
          <w:tcPr>
            <w:tcW w:w="1637" w:type="dxa"/>
          </w:tcPr>
          <w:p w14:paraId="5EA30CF9"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A-(</w:t>
            </w:r>
            <w:proofErr w:type="spellStart"/>
            <w:r w:rsidRPr="00FD2DE6">
              <w:rPr>
                <w:rFonts w:ascii="Montserrat" w:eastAsia="Times New Roman" w:hAnsi="Montserrat" w:cs="Arial"/>
                <w:sz w:val="20"/>
                <w:szCs w:val="20"/>
              </w:rPr>
              <w:t>mex</w:t>
            </w:r>
            <w:proofErr w:type="spellEnd"/>
            <w:r w:rsidRPr="00FD2DE6">
              <w:rPr>
                <w:rFonts w:ascii="Montserrat" w:eastAsia="Times New Roman" w:hAnsi="Montserrat" w:cs="Arial"/>
                <w:sz w:val="20"/>
                <w:szCs w:val="20"/>
              </w:rPr>
              <w:t>)</w:t>
            </w:r>
          </w:p>
        </w:tc>
        <w:tc>
          <w:tcPr>
            <w:tcW w:w="1637" w:type="dxa"/>
          </w:tcPr>
          <w:p w14:paraId="30358B3E"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Positiva</w:t>
            </w:r>
          </w:p>
        </w:tc>
        <w:tc>
          <w:tcPr>
            <w:tcW w:w="1637" w:type="dxa"/>
            <w:gridSpan w:val="2"/>
          </w:tcPr>
          <w:p w14:paraId="112B9AC0"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A(</w:t>
            </w:r>
            <w:proofErr w:type="spellStart"/>
            <w:r w:rsidRPr="00FD2DE6">
              <w:rPr>
                <w:rFonts w:ascii="Montserrat" w:eastAsia="Times New Roman" w:hAnsi="Montserrat" w:cs="Arial"/>
                <w:sz w:val="20"/>
                <w:szCs w:val="20"/>
              </w:rPr>
              <w:t>mex</w:t>
            </w:r>
            <w:proofErr w:type="spellEnd"/>
            <w:r w:rsidRPr="00FD2DE6">
              <w:rPr>
                <w:rFonts w:ascii="Montserrat" w:eastAsia="Times New Roman" w:hAnsi="Montserrat" w:cs="Arial"/>
                <w:sz w:val="20"/>
                <w:szCs w:val="20"/>
              </w:rPr>
              <w:t>)</w:t>
            </w:r>
          </w:p>
        </w:tc>
        <w:tc>
          <w:tcPr>
            <w:tcW w:w="1638" w:type="dxa"/>
          </w:tcPr>
          <w:p w14:paraId="50DC6754"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r>
      <w:tr w:rsidR="00FD2DE6" w:rsidRPr="00FD2DE6" w14:paraId="28F27EFB" w14:textId="77777777" w:rsidTr="009D6819">
        <w:trPr>
          <w:jc w:val="center"/>
        </w:trPr>
        <w:tc>
          <w:tcPr>
            <w:tcW w:w="1969" w:type="dxa"/>
          </w:tcPr>
          <w:p w14:paraId="4A070D19" w14:textId="77777777" w:rsidR="00B0059B" w:rsidRPr="00FD2DE6" w:rsidRDefault="00B0059B" w:rsidP="009D6819">
            <w:pPr>
              <w:pStyle w:val="Prrafodelista"/>
              <w:tabs>
                <w:tab w:val="left" w:pos="7260"/>
              </w:tabs>
              <w:spacing w:after="0"/>
              <w:ind w:left="0"/>
              <w:contextualSpacing w:val="0"/>
              <w:jc w:val="both"/>
              <w:rPr>
                <w:rFonts w:ascii="Montserrat" w:eastAsia="Times New Roman" w:hAnsi="Montserrat" w:cs="Arial"/>
                <w:sz w:val="20"/>
                <w:szCs w:val="20"/>
              </w:rPr>
            </w:pPr>
            <w:r w:rsidRPr="00FD2DE6">
              <w:rPr>
                <w:rFonts w:ascii="Montserrat" w:eastAsia="Times New Roman" w:hAnsi="Montserrat" w:cs="Arial"/>
                <w:sz w:val="20"/>
                <w:szCs w:val="20"/>
              </w:rPr>
              <w:t>Moody’s</w:t>
            </w:r>
          </w:p>
        </w:tc>
        <w:tc>
          <w:tcPr>
            <w:tcW w:w="1637" w:type="dxa"/>
          </w:tcPr>
          <w:p w14:paraId="0B8E5931"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(A-.mx)</w:t>
            </w:r>
          </w:p>
        </w:tc>
        <w:tc>
          <w:tcPr>
            <w:tcW w:w="1637" w:type="dxa"/>
          </w:tcPr>
          <w:p w14:paraId="6F006FDC"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c>
          <w:tcPr>
            <w:tcW w:w="1637" w:type="dxa"/>
            <w:gridSpan w:val="2"/>
          </w:tcPr>
          <w:p w14:paraId="7ED03A90"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(A-.mx)</w:t>
            </w:r>
          </w:p>
        </w:tc>
        <w:tc>
          <w:tcPr>
            <w:tcW w:w="1638" w:type="dxa"/>
          </w:tcPr>
          <w:p w14:paraId="15639908" w14:textId="77777777" w:rsidR="00B0059B" w:rsidRPr="00FD2DE6" w:rsidRDefault="00B0059B" w:rsidP="009D6819">
            <w:pPr>
              <w:pStyle w:val="Prrafodelista"/>
              <w:tabs>
                <w:tab w:val="left" w:pos="7260"/>
              </w:tabs>
              <w:spacing w:after="0"/>
              <w:ind w:left="0"/>
              <w:contextualSpacing w:val="0"/>
              <w:jc w:val="center"/>
              <w:rPr>
                <w:rFonts w:ascii="Montserrat" w:eastAsia="Times New Roman" w:hAnsi="Montserrat" w:cs="Arial"/>
                <w:sz w:val="20"/>
                <w:szCs w:val="20"/>
              </w:rPr>
            </w:pPr>
            <w:r w:rsidRPr="00FD2DE6">
              <w:rPr>
                <w:rFonts w:ascii="Montserrat" w:eastAsia="Times New Roman" w:hAnsi="Montserrat" w:cs="Arial"/>
                <w:sz w:val="20"/>
                <w:szCs w:val="20"/>
              </w:rPr>
              <w:t>Estable</w:t>
            </w:r>
          </w:p>
        </w:tc>
      </w:tr>
    </w:tbl>
    <w:p w14:paraId="79FE2A10" w14:textId="77777777" w:rsidR="00B0059B" w:rsidRPr="00FD2DE6" w:rsidRDefault="00B0059B" w:rsidP="00B0059B">
      <w:pPr>
        <w:pStyle w:val="Prrafodelista"/>
        <w:tabs>
          <w:tab w:val="left" w:pos="7260"/>
        </w:tabs>
        <w:jc w:val="both"/>
        <w:rPr>
          <w:rFonts w:ascii="Montserrat" w:eastAsia="Times New Roman" w:hAnsi="Montserrat" w:cs="Arial"/>
          <w:sz w:val="24"/>
          <w:szCs w:val="24"/>
        </w:rPr>
      </w:pPr>
    </w:p>
    <w:p w14:paraId="2C4411F9" w14:textId="77777777" w:rsidR="00F60DC8" w:rsidRPr="00FD2DE6" w:rsidRDefault="00F60DC8" w:rsidP="00B0059B">
      <w:pPr>
        <w:pStyle w:val="Prrafodelista"/>
        <w:tabs>
          <w:tab w:val="left" w:pos="7260"/>
        </w:tabs>
        <w:jc w:val="both"/>
        <w:rPr>
          <w:rFonts w:ascii="Montserrat" w:eastAsia="Times New Roman" w:hAnsi="Montserrat" w:cs="Arial"/>
          <w:sz w:val="24"/>
          <w:szCs w:val="24"/>
        </w:rPr>
      </w:pPr>
    </w:p>
    <w:p w14:paraId="7B633E52"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Proceso de Mejora</w:t>
      </w:r>
    </w:p>
    <w:p w14:paraId="295AB94A"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FD2DE6" w:rsidRDefault="00B0059B" w:rsidP="00B0059B">
      <w:pPr>
        <w:tabs>
          <w:tab w:val="left" w:pos="7260"/>
        </w:tabs>
        <w:jc w:val="both"/>
        <w:rPr>
          <w:rFonts w:ascii="Montserrat" w:eastAsia="Times New Roman" w:hAnsi="Montserrat" w:cs="Arial"/>
        </w:rPr>
      </w:pPr>
    </w:p>
    <w:p w14:paraId="78DB0C6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La Secretaría de Administración, está llevando a cabo la modernización del Sistema Integral de Control Patrimonial (SICIPO), mismo que tiene como principal objetivo lograr la eficiencia en la administración de los bienes muebles e inmuebles propiedad del Estado, mismo que se pretende implementar durante el ejercicio 2024.</w:t>
      </w:r>
    </w:p>
    <w:p w14:paraId="0678CE20" w14:textId="0208B043" w:rsidR="001B0EE1" w:rsidRPr="00FD2DE6" w:rsidRDefault="001B0EE1">
      <w:pPr>
        <w:rPr>
          <w:rFonts w:ascii="Montserrat" w:eastAsia="Times New Roman" w:hAnsi="Montserrat" w:cs="Arial"/>
        </w:rPr>
      </w:pPr>
      <w:r w:rsidRPr="00FD2DE6">
        <w:rPr>
          <w:rFonts w:ascii="Montserrat" w:eastAsia="Times New Roman" w:hAnsi="Montserrat" w:cs="Arial"/>
        </w:rPr>
        <w:br w:type="page"/>
      </w:r>
    </w:p>
    <w:p w14:paraId="63886655"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lastRenderedPageBreak/>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1D5143C0" w14:textId="77777777" w:rsidR="00B0059B" w:rsidRPr="00FD2DE6" w:rsidRDefault="00B0059B" w:rsidP="00B0059B">
      <w:pPr>
        <w:tabs>
          <w:tab w:val="left" w:pos="7260"/>
        </w:tabs>
        <w:jc w:val="both"/>
        <w:rPr>
          <w:rFonts w:ascii="Montserrat" w:eastAsia="Times New Roman" w:hAnsi="Montserrat" w:cs="Arial"/>
        </w:rPr>
      </w:pPr>
    </w:p>
    <w:p w14:paraId="51A0D4CC" w14:textId="77777777" w:rsidR="00B0059B" w:rsidRPr="00FD2DE6" w:rsidRDefault="00B0059B" w:rsidP="00B0059B">
      <w:pPr>
        <w:tabs>
          <w:tab w:val="left" w:pos="7260"/>
        </w:tabs>
        <w:jc w:val="both"/>
        <w:rPr>
          <w:rFonts w:ascii="Montserrat" w:eastAsia="Times New Roman" w:hAnsi="Montserrat" w:cs="Arial"/>
        </w:rPr>
      </w:pPr>
    </w:p>
    <w:p w14:paraId="22106ADB"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Información por Segmentos</w:t>
      </w:r>
    </w:p>
    <w:p w14:paraId="6AE017BE"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FD2DE6" w:rsidRDefault="00B0059B" w:rsidP="00B0059B">
      <w:pPr>
        <w:tabs>
          <w:tab w:val="left" w:pos="7260"/>
        </w:tabs>
        <w:jc w:val="both"/>
        <w:rPr>
          <w:rFonts w:ascii="Montserrat" w:eastAsia="Times New Roman" w:hAnsi="Montserrat" w:cs="Arial"/>
        </w:rPr>
      </w:pPr>
    </w:p>
    <w:p w14:paraId="20F8F5A3"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FD2DE6" w:rsidRDefault="00F60DC8" w:rsidP="00B0059B">
      <w:pPr>
        <w:tabs>
          <w:tab w:val="left" w:pos="7260"/>
        </w:tabs>
        <w:jc w:val="both"/>
        <w:rPr>
          <w:rFonts w:ascii="Montserrat" w:eastAsia="Times New Roman" w:hAnsi="Montserrat" w:cs="Arial"/>
        </w:rPr>
      </w:pPr>
    </w:p>
    <w:p w14:paraId="7610B138"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Eventos Posteriores al Cierre</w:t>
      </w:r>
    </w:p>
    <w:p w14:paraId="796BACAC"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FD2DE6" w:rsidRDefault="00A73E15" w:rsidP="00B0059B">
      <w:pPr>
        <w:pStyle w:val="Prrafodelista"/>
        <w:widowControl w:val="0"/>
        <w:ind w:left="426"/>
        <w:jc w:val="both"/>
        <w:rPr>
          <w:rFonts w:ascii="Montserrat" w:hAnsi="Montserrat"/>
          <w:b/>
          <w:sz w:val="24"/>
          <w:szCs w:val="24"/>
        </w:rPr>
      </w:pPr>
    </w:p>
    <w:p w14:paraId="61102CB8"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Partes Relacionadas.</w:t>
      </w:r>
    </w:p>
    <w:p w14:paraId="449069CF"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No existen partes relacionadas que influyan en la toma de decisiones financieras y operativas en la información contable, presupuestaria y programática.</w:t>
      </w:r>
    </w:p>
    <w:p w14:paraId="7337F14E" w14:textId="30539FEB" w:rsidR="001B0EE1" w:rsidRPr="00FD2DE6" w:rsidRDefault="001B0EE1">
      <w:pPr>
        <w:rPr>
          <w:rFonts w:ascii="Montserrat" w:eastAsia="Times New Roman" w:hAnsi="Montserrat" w:cs="Arial"/>
        </w:rPr>
      </w:pPr>
      <w:r w:rsidRPr="00FD2DE6">
        <w:rPr>
          <w:rFonts w:ascii="Montserrat" w:eastAsia="Times New Roman" w:hAnsi="Montserrat" w:cs="Arial"/>
        </w:rPr>
        <w:br w:type="page"/>
      </w:r>
    </w:p>
    <w:p w14:paraId="132ABE42" w14:textId="77777777" w:rsidR="00B0059B" w:rsidRPr="00FD2DE6" w:rsidRDefault="00B0059B" w:rsidP="00B0059B">
      <w:pPr>
        <w:tabs>
          <w:tab w:val="left" w:pos="7260"/>
        </w:tabs>
        <w:jc w:val="both"/>
        <w:rPr>
          <w:rFonts w:ascii="Montserrat" w:eastAsia="Times New Roman" w:hAnsi="Montserrat" w:cs="Arial"/>
        </w:rPr>
      </w:pPr>
    </w:p>
    <w:p w14:paraId="443125A3" w14:textId="77777777" w:rsidR="00B0059B" w:rsidRPr="00FD2DE6" w:rsidRDefault="00B0059B" w:rsidP="00B0059B">
      <w:pPr>
        <w:pStyle w:val="Prrafodelista"/>
        <w:widowControl w:val="0"/>
        <w:numPr>
          <w:ilvl w:val="0"/>
          <w:numId w:val="6"/>
        </w:numPr>
        <w:ind w:left="426" w:hanging="426"/>
        <w:jc w:val="both"/>
        <w:rPr>
          <w:rFonts w:ascii="Montserrat" w:hAnsi="Montserrat"/>
          <w:b/>
          <w:sz w:val="24"/>
          <w:szCs w:val="24"/>
        </w:rPr>
      </w:pPr>
      <w:r w:rsidRPr="00FD2DE6">
        <w:rPr>
          <w:rFonts w:ascii="Montserrat" w:hAnsi="Montserrat"/>
          <w:b/>
          <w:sz w:val="24"/>
          <w:szCs w:val="24"/>
        </w:rPr>
        <w:t>Responsabilidad sobre la Presentación Razonable de los Estados Financieros.</w:t>
      </w:r>
    </w:p>
    <w:p w14:paraId="2C7DB210" w14:textId="77777777" w:rsidR="00B0059B" w:rsidRPr="00FD2DE6" w:rsidRDefault="00B0059B" w:rsidP="00B0059B">
      <w:pPr>
        <w:tabs>
          <w:tab w:val="left" w:pos="7260"/>
        </w:tabs>
        <w:jc w:val="both"/>
        <w:rPr>
          <w:rFonts w:ascii="Montserrat" w:eastAsia="Times New Roman" w:hAnsi="Montserrat" w:cs="Arial"/>
        </w:rPr>
      </w:pPr>
      <w:r w:rsidRPr="00FD2DE6">
        <w:rPr>
          <w:rFonts w:ascii="Montserrat" w:eastAsia="Times New Roman" w:hAnsi="Montserrat" w:cs="Arial"/>
        </w:rPr>
        <w:t>Los Estados Financieros del Poder Ejecutivo son elaborados por la Secretaría de Finanzas bajo la responsabilidad de la Dirección de Contabilidad,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 :”Bajo protesta de decir verdad declaramos que los Estados Financieros y sus notas, son razonablemente correctos y son responsabilidad del emisor”.</w:t>
      </w:r>
    </w:p>
    <w:p w14:paraId="6D24CD1A" w14:textId="77777777" w:rsidR="00B0059B" w:rsidRPr="00FD2DE6" w:rsidRDefault="00B0059B" w:rsidP="00B0059B">
      <w:pPr>
        <w:tabs>
          <w:tab w:val="left" w:pos="7260"/>
        </w:tabs>
        <w:jc w:val="both"/>
        <w:rPr>
          <w:rFonts w:ascii="Montserrat" w:eastAsia="Times New Roman" w:hAnsi="Montserrat" w:cs="Arial"/>
        </w:rPr>
      </w:pPr>
    </w:p>
    <w:p w14:paraId="0D026D12" w14:textId="2CD3D74F" w:rsidR="001B0EE1" w:rsidRPr="00FD2DE6" w:rsidRDefault="001B0EE1">
      <w:pPr>
        <w:rPr>
          <w:rFonts w:ascii="Montserrat" w:hAnsi="Montserrat"/>
          <w:b/>
        </w:rPr>
      </w:pPr>
      <w:r w:rsidRPr="00FD2DE6">
        <w:rPr>
          <w:rFonts w:ascii="Montserrat" w:hAnsi="Montserrat"/>
          <w:b/>
        </w:rPr>
        <w:br w:type="page"/>
      </w:r>
    </w:p>
    <w:p w14:paraId="192F4F24" w14:textId="4594BD48" w:rsidR="005556D5" w:rsidRPr="00FD2DE6" w:rsidRDefault="005556D5" w:rsidP="006549CB">
      <w:pPr>
        <w:tabs>
          <w:tab w:val="left" w:pos="7260"/>
        </w:tabs>
        <w:jc w:val="center"/>
        <w:rPr>
          <w:rFonts w:ascii="Montserrat" w:hAnsi="Montserrat"/>
          <w:b/>
        </w:rPr>
      </w:pPr>
      <w:r w:rsidRPr="00FD2DE6">
        <w:rPr>
          <w:rFonts w:ascii="Montserrat" w:hAnsi="Montserrat"/>
          <w:b/>
        </w:rPr>
        <w:lastRenderedPageBreak/>
        <w:t>NOTAS DE DESGLOSE:</w:t>
      </w:r>
    </w:p>
    <w:p w14:paraId="46FBDB4B" w14:textId="77777777" w:rsidR="005556D5" w:rsidRPr="00FD2DE6" w:rsidRDefault="005556D5" w:rsidP="005556D5">
      <w:pPr>
        <w:rPr>
          <w:rFonts w:ascii="Montserrat" w:hAnsi="Montserrat"/>
        </w:rPr>
      </w:pPr>
    </w:p>
    <w:p w14:paraId="6162DDF2" w14:textId="77777777" w:rsidR="007450FA" w:rsidRPr="00FD2DE6" w:rsidRDefault="007450FA" w:rsidP="005556D5">
      <w:pPr>
        <w:rPr>
          <w:rFonts w:ascii="Montserrat" w:hAnsi="Montserrat"/>
        </w:rPr>
      </w:pPr>
    </w:p>
    <w:p w14:paraId="1EA1096F" w14:textId="77777777" w:rsidR="00600320" w:rsidRPr="00FD2DE6" w:rsidRDefault="00600320" w:rsidP="00600320">
      <w:pPr>
        <w:rPr>
          <w:rFonts w:ascii="Montserrat" w:hAnsi="Montserrat"/>
          <w:b/>
          <w:bCs/>
        </w:rPr>
      </w:pPr>
    </w:p>
    <w:p w14:paraId="22F3994E" w14:textId="77777777" w:rsidR="00600320" w:rsidRPr="00FD2DE6" w:rsidRDefault="00600320" w:rsidP="00600320">
      <w:pPr>
        <w:rPr>
          <w:rFonts w:ascii="Montserrat" w:hAnsi="Montserrat"/>
          <w:b/>
          <w:bCs/>
        </w:rPr>
      </w:pPr>
      <w:r w:rsidRPr="00FD2DE6">
        <w:rPr>
          <w:rFonts w:ascii="Montserrat" w:hAnsi="Montserrat"/>
          <w:b/>
          <w:bCs/>
        </w:rPr>
        <w:t>NOTAS AL ESTADO DE ACTIVIDADES.</w:t>
      </w:r>
    </w:p>
    <w:bookmarkEnd w:id="1"/>
    <w:p w14:paraId="0A8DA2F2" w14:textId="77777777" w:rsidR="00600320" w:rsidRPr="00FD2DE6" w:rsidRDefault="00600320" w:rsidP="00600320">
      <w:pPr>
        <w:widowControl w:val="0"/>
        <w:jc w:val="both"/>
        <w:rPr>
          <w:rFonts w:ascii="Montserrat" w:hAnsi="Montserrat"/>
        </w:rPr>
      </w:pPr>
    </w:p>
    <w:p w14:paraId="76B0E697" w14:textId="10ED1B45" w:rsidR="00600320" w:rsidRPr="00FD2DE6" w:rsidRDefault="00600320" w:rsidP="00600320">
      <w:pPr>
        <w:widowControl w:val="0"/>
        <w:jc w:val="both"/>
        <w:rPr>
          <w:rFonts w:ascii="Montserrat" w:hAnsi="Montserrat"/>
        </w:rPr>
      </w:pPr>
      <w:r w:rsidRPr="00FD2DE6">
        <w:rPr>
          <w:rFonts w:ascii="Montserrat" w:hAnsi="Montserrat"/>
        </w:rPr>
        <w:t xml:space="preserve">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Mismo que se muestra a continuación:</w:t>
      </w:r>
    </w:p>
    <w:p w14:paraId="0DA97ACA" w14:textId="77777777" w:rsidR="007450FA" w:rsidRPr="00FD2DE6" w:rsidRDefault="007450FA" w:rsidP="00600320">
      <w:pPr>
        <w:spacing w:line="224" w:lineRule="exact"/>
        <w:jc w:val="both"/>
        <w:rPr>
          <w:rFonts w:ascii="Montserrat" w:hAnsi="Montserrat"/>
          <w:b/>
        </w:rPr>
      </w:pPr>
      <w:bookmarkStart w:id="4" w:name="_Hlk157387330"/>
    </w:p>
    <w:p w14:paraId="34ABF652" w14:textId="77777777" w:rsidR="007450FA" w:rsidRPr="00FD2DE6" w:rsidRDefault="007450FA" w:rsidP="00600320">
      <w:pPr>
        <w:spacing w:line="224" w:lineRule="exact"/>
        <w:jc w:val="both"/>
        <w:rPr>
          <w:rFonts w:ascii="Montserrat" w:hAnsi="Montserrat"/>
          <w:b/>
        </w:rPr>
      </w:pPr>
    </w:p>
    <w:p w14:paraId="427F573D" w14:textId="00A77E7B" w:rsidR="00600320" w:rsidRPr="00FD2DE6" w:rsidRDefault="00600320" w:rsidP="00600320">
      <w:pPr>
        <w:spacing w:line="224" w:lineRule="exact"/>
        <w:jc w:val="both"/>
        <w:rPr>
          <w:rFonts w:ascii="Montserrat" w:hAnsi="Montserrat" w:cs="Arial"/>
          <w:b/>
          <w:lang w:val="es-MX"/>
        </w:rPr>
      </w:pPr>
      <w:r w:rsidRPr="00FD2DE6">
        <w:rPr>
          <w:rFonts w:ascii="Montserrat" w:hAnsi="Montserrat"/>
          <w:b/>
        </w:rPr>
        <w:t xml:space="preserve">Nota 1.- </w:t>
      </w:r>
      <w:r w:rsidRPr="00FD2DE6">
        <w:rPr>
          <w:rFonts w:ascii="Montserrat" w:hAnsi="Montserrat" w:cs="Arial"/>
          <w:b/>
          <w:lang w:val="es-MX"/>
        </w:rPr>
        <w:t>Ingresos y Otros Beneficios</w:t>
      </w:r>
    </w:p>
    <w:bookmarkEnd w:id="4"/>
    <w:p w14:paraId="6F470232" w14:textId="77777777" w:rsidR="00600320" w:rsidRPr="00FD2DE6" w:rsidRDefault="00600320" w:rsidP="00600320">
      <w:pPr>
        <w:spacing w:line="224" w:lineRule="exact"/>
        <w:jc w:val="both"/>
        <w:rPr>
          <w:rFonts w:ascii="Montserrat" w:hAnsi="Montserrat" w:cs="Arial"/>
          <w:b/>
          <w:lang w:val="es-MX"/>
        </w:rPr>
      </w:pPr>
    </w:p>
    <w:p w14:paraId="0733207B" w14:textId="77777777" w:rsidR="00600320" w:rsidRPr="00FD2DE6" w:rsidRDefault="00600320" w:rsidP="00600320">
      <w:pPr>
        <w:pBdr>
          <w:top w:val="nil"/>
          <w:left w:val="nil"/>
          <w:bottom w:val="nil"/>
          <w:right w:val="nil"/>
          <w:between w:val="nil"/>
        </w:pBdr>
        <w:jc w:val="center"/>
        <w:rPr>
          <w:rFonts w:ascii="Montserrat" w:hAnsi="Montserrat"/>
          <w:b/>
        </w:rPr>
      </w:pPr>
      <w:r w:rsidRPr="00FD2DE6">
        <w:rPr>
          <w:rFonts w:ascii="Montserrat" w:hAnsi="Montserrat"/>
          <w:b/>
        </w:rPr>
        <w:t>(Pesos)</w:t>
      </w:r>
    </w:p>
    <w:tbl>
      <w:tblPr>
        <w:tblW w:w="9108" w:type="dxa"/>
        <w:tblCellMar>
          <w:left w:w="70" w:type="dxa"/>
          <w:right w:w="70" w:type="dxa"/>
        </w:tblCellMar>
        <w:tblLook w:val="04A0" w:firstRow="1" w:lastRow="0" w:firstColumn="1" w:lastColumn="0" w:noHBand="0" w:noVBand="1"/>
      </w:tblPr>
      <w:tblGrid>
        <w:gridCol w:w="4632"/>
        <w:gridCol w:w="2314"/>
        <w:gridCol w:w="2162"/>
      </w:tblGrid>
      <w:tr w:rsidR="00FD2DE6" w:rsidRPr="00FD2DE6" w14:paraId="7EC0AEF9" w14:textId="77777777" w:rsidTr="006549CB">
        <w:trPr>
          <w:trHeight w:val="254"/>
        </w:trPr>
        <w:tc>
          <w:tcPr>
            <w:tcW w:w="4632"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F10DA50" w14:textId="77777777" w:rsidR="006549CB" w:rsidRPr="00FD2DE6" w:rsidRDefault="006549CB" w:rsidP="006549CB">
            <w:pPr>
              <w:jc w:val="center"/>
              <w:rPr>
                <w:rFonts w:ascii="Montserrat" w:eastAsia="Times New Roman" w:hAnsi="Montserrat" w:cs="Times New Roman"/>
                <w:b/>
                <w:bCs/>
                <w:sz w:val="20"/>
                <w:szCs w:val="20"/>
                <w:lang w:val="es-MX"/>
              </w:rPr>
            </w:pPr>
            <w:bookmarkStart w:id="5" w:name="_Hlk157387559"/>
            <w:r w:rsidRPr="00FD2DE6">
              <w:rPr>
                <w:rFonts w:ascii="Montserrat" w:eastAsia="Times New Roman" w:hAnsi="Montserrat" w:cs="Times New Roman"/>
                <w:b/>
                <w:bCs/>
                <w:sz w:val="20"/>
                <w:szCs w:val="20"/>
                <w:lang w:val="es-MX"/>
              </w:rPr>
              <w:t>Concepto</w:t>
            </w:r>
          </w:p>
        </w:tc>
        <w:tc>
          <w:tcPr>
            <w:tcW w:w="2314" w:type="dxa"/>
            <w:tcBorders>
              <w:top w:val="single" w:sz="8" w:space="0" w:color="auto"/>
              <w:left w:val="nil"/>
              <w:bottom w:val="single" w:sz="8" w:space="0" w:color="auto"/>
              <w:right w:val="single" w:sz="8" w:space="0" w:color="auto"/>
            </w:tcBorders>
            <w:shd w:val="clear" w:color="000000" w:fill="BFBFBF"/>
            <w:noWrap/>
            <w:vAlign w:val="center"/>
            <w:hideMark/>
          </w:tcPr>
          <w:p w14:paraId="1493E158" w14:textId="77777777" w:rsidR="006549CB" w:rsidRPr="00FD2DE6" w:rsidRDefault="006549CB" w:rsidP="006549CB">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2024</w:t>
            </w:r>
          </w:p>
        </w:tc>
        <w:tc>
          <w:tcPr>
            <w:tcW w:w="2162" w:type="dxa"/>
            <w:tcBorders>
              <w:top w:val="single" w:sz="8" w:space="0" w:color="auto"/>
              <w:left w:val="nil"/>
              <w:bottom w:val="single" w:sz="8" w:space="0" w:color="auto"/>
              <w:right w:val="single" w:sz="8" w:space="0" w:color="auto"/>
            </w:tcBorders>
            <w:shd w:val="clear" w:color="000000" w:fill="BFBFBF"/>
            <w:noWrap/>
            <w:vAlign w:val="center"/>
            <w:hideMark/>
          </w:tcPr>
          <w:p w14:paraId="08389BE1" w14:textId="77777777" w:rsidR="006549CB" w:rsidRPr="00FD2DE6" w:rsidRDefault="006549CB" w:rsidP="006549CB">
            <w:pPr>
              <w:jc w:val="center"/>
              <w:rPr>
                <w:rFonts w:ascii="Montserrat" w:eastAsia="Times New Roman" w:hAnsi="Montserrat" w:cs="Times New Roman"/>
                <w:b/>
                <w:bCs/>
                <w:sz w:val="20"/>
                <w:szCs w:val="20"/>
                <w:lang w:val="es-MX"/>
              </w:rPr>
            </w:pPr>
            <w:r w:rsidRPr="00FD2DE6">
              <w:rPr>
                <w:rFonts w:ascii="Montserrat" w:eastAsia="Times New Roman" w:hAnsi="Montserrat" w:cs="Times New Roman"/>
                <w:b/>
                <w:bCs/>
                <w:sz w:val="20"/>
                <w:szCs w:val="20"/>
                <w:lang w:val="es-MX"/>
              </w:rPr>
              <w:t>2023</w:t>
            </w:r>
          </w:p>
        </w:tc>
      </w:tr>
      <w:tr w:rsidR="00FD2DE6" w:rsidRPr="00FD2DE6" w14:paraId="4EBA4540"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4105750D"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Impuestos</w:t>
            </w:r>
          </w:p>
        </w:tc>
        <w:tc>
          <w:tcPr>
            <w:tcW w:w="2314" w:type="dxa"/>
            <w:tcBorders>
              <w:top w:val="nil"/>
              <w:left w:val="nil"/>
              <w:bottom w:val="single" w:sz="8" w:space="0" w:color="auto"/>
              <w:right w:val="single" w:sz="8" w:space="0" w:color="auto"/>
            </w:tcBorders>
            <w:shd w:val="clear" w:color="auto" w:fill="auto"/>
            <w:hideMark/>
          </w:tcPr>
          <w:p w14:paraId="09685176" w14:textId="3BB0DEA0"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1,097,024,557</w:t>
            </w:r>
          </w:p>
        </w:tc>
        <w:tc>
          <w:tcPr>
            <w:tcW w:w="2162" w:type="dxa"/>
            <w:tcBorders>
              <w:top w:val="nil"/>
              <w:left w:val="nil"/>
              <w:bottom w:val="single" w:sz="8" w:space="0" w:color="auto"/>
              <w:right w:val="single" w:sz="8" w:space="0" w:color="auto"/>
            </w:tcBorders>
            <w:shd w:val="clear" w:color="auto" w:fill="auto"/>
            <w:hideMark/>
          </w:tcPr>
          <w:p w14:paraId="0209D843" w14:textId="004765D3"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933,124,268</w:t>
            </w:r>
          </w:p>
        </w:tc>
      </w:tr>
      <w:tr w:rsidR="00FD2DE6" w:rsidRPr="00FD2DE6" w14:paraId="207F9FC7"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5AFF89F5"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Derechos</w:t>
            </w:r>
          </w:p>
        </w:tc>
        <w:tc>
          <w:tcPr>
            <w:tcW w:w="2314" w:type="dxa"/>
            <w:tcBorders>
              <w:top w:val="nil"/>
              <w:left w:val="nil"/>
              <w:bottom w:val="single" w:sz="8" w:space="0" w:color="auto"/>
              <w:right w:val="single" w:sz="8" w:space="0" w:color="auto"/>
            </w:tcBorders>
            <w:shd w:val="clear" w:color="auto" w:fill="auto"/>
            <w:hideMark/>
          </w:tcPr>
          <w:p w14:paraId="185C6774" w14:textId="55982A70"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1,622,697,595</w:t>
            </w:r>
          </w:p>
        </w:tc>
        <w:tc>
          <w:tcPr>
            <w:tcW w:w="2162" w:type="dxa"/>
            <w:tcBorders>
              <w:top w:val="nil"/>
              <w:left w:val="nil"/>
              <w:bottom w:val="single" w:sz="8" w:space="0" w:color="auto"/>
              <w:right w:val="single" w:sz="8" w:space="0" w:color="auto"/>
            </w:tcBorders>
            <w:shd w:val="clear" w:color="auto" w:fill="auto"/>
            <w:hideMark/>
          </w:tcPr>
          <w:p w14:paraId="2BF992C0" w14:textId="3F1DC1AD"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1,140,134,769</w:t>
            </w:r>
          </w:p>
        </w:tc>
      </w:tr>
      <w:tr w:rsidR="00FD2DE6" w:rsidRPr="00FD2DE6" w14:paraId="47DB4EA3"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5B214878"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Productos</w:t>
            </w:r>
          </w:p>
        </w:tc>
        <w:tc>
          <w:tcPr>
            <w:tcW w:w="2314" w:type="dxa"/>
            <w:tcBorders>
              <w:top w:val="nil"/>
              <w:left w:val="nil"/>
              <w:bottom w:val="single" w:sz="8" w:space="0" w:color="auto"/>
              <w:right w:val="single" w:sz="8" w:space="0" w:color="auto"/>
            </w:tcBorders>
            <w:shd w:val="clear" w:color="auto" w:fill="auto"/>
            <w:hideMark/>
          </w:tcPr>
          <w:p w14:paraId="26E5FFC2" w14:textId="3FAB5AE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452,997,975</w:t>
            </w:r>
          </w:p>
        </w:tc>
        <w:tc>
          <w:tcPr>
            <w:tcW w:w="2162" w:type="dxa"/>
            <w:tcBorders>
              <w:top w:val="nil"/>
              <w:left w:val="nil"/>
              <w:bottom w:val="single" w:sz="8" w:space="0" w:color="auto"/>
              <w:right w:val="single" w:sz="8" w:space="0" w:color="auto"/>
            </w:tcBorders>
            <w:shd w:val="clear" w:color="auto" w:fill="auto"/>
            <w:hideMark/>
          </w:tcPr>
          <w:p w14:paraId="609178FC" w14:textId="29C36388"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238,680,099</w:t>
            </w:r>
          </w:p>
        </w:tc>
      </w:tr>
      <w:tr w:rsidR="00FD2DE6" w:rsidRPr="00FD2DE6" w14:paraId="5C613CDF"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43649D0E"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Aprovechamientos</w:t>
            </w:r>
          </w:p>
        </w:tc>
        <w:tc>
          <w:tcPr>
            <w:tcW w:w="2314" w:type="dxa"/>
            <w:tcBorders>
              <w:top w:val="nil"/>
              <w:left w:val="nil"/>
              <w:bottom w:val="single" w:sz="8" w:space="0" w:color="auto"/>
              <w:right w:val="single" w:sz="8" w:space="0" w:color="auto"/>
            </w:tcBorders>
            <w:shd w:val="clear" w:color="auto" w:fill="auto"/>
            <w:hideMark/>
          </w:tcPr>
          <w:p w14:paraId="05E9F3C3" w14:textId="4BDAB306"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66,242,071</w:t>
            </w:r>
          </w:p>
        </w:tc>
        <w:tc>
          <w:tcPr>
            <w:tcW w:w="2162" w:type="dxa"/>
            <w:tcBorders>
              <w:top w:val="nil"/>
              <w:left w:val="nil"/>
              <w:bottom w:val="single" w:sz="8" w:space="0" w:color="auto"/>
              <w:right w:val="single" w:sz="8" w:space="0" w:color="auto"/>
            </w:tcBorders>
            <w:shd w:val="clear" w:color="auto" w:fill="auto"/>
            <w:hideMark/>
          </w:tcPr>
          <w:p w14:paraId="7B3932DD" w14:textId="0D7AC4B2"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175,632,479</w:t>
            </w:r>
          </w:p>
        </w:tc>
      </w:tr>
      <w:tr w:rsidR="00FD2DE6" w:rsidRPr="00FD2DE6" w14:paraId="32A861A1" w14:textId="77777777" w:rsidTr="00E8294A">
        <w:trPr>
          <w:trHeight w:val="741"/>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19692921"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Participaciones, Aportaciones, Convenios, Incentivos Derivados de la Colaboración Fiscal y Fondos Distintos de Aportaciones</w:t>
            </w:r>
          </w:p>
        </w:tc>
        <w:tc>
          <w:tcPr>
            <w:tcW w:w="2314" w:type="dxa"/>
            <w:tcBorders>
              <w:top w:val="nil"/>
              <w:left w:val="nil"/>
              <w:bottom w:val="single" w:sz="8" w:space="0" w:color="auto"/>
              <w:right w:val="single" w:sz="8" w:space="0" w:color="auto"/>
            </w:tcBorders>
            <w:shd w:val="clear" w:color="auto" w:fill="auto"/>
            <w:hideMark/>
          </w:tcPr>
          <w:p w14:paraId="25837F69" w14:textId="77777777" w:rsidR="001B0EE1" w:rsidRPr="00FD2DE6" w:rsidRDefault="001B0EE1" w:rsidP="00EB6464">
            <w:pPr>
              <w:jc w:val="right"/>
              <w:rPr>
                <w:rFonts w:ascii="Montserrat" w:hAnsi="Montserrat"/>
                <w:sz w:val="20"/>
                <w:szCs w:val="20"/>
              </w:rPr>
            </w:pPr>
          </w:p>
          <w:p w14:paraId="725BA2F6" w14:textId="1D56C9AC"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52,230,800,105</w:t>
            </w:r>
          </w:p>
        </w:tc>
        <w:tc>
          <w:tcPr>
            <w:tcW w:w="2162" w:type="dxa"/>
            <w:tcBorders>
              <w:top w:val="nil"/>
              <w:left w:val="nil"/>
              <w:bottom w:val="single" w:sz="8" w:space="0" w:color="auto"/>
              <w:right w:val="single" w:sz="8" w:space="0" w:color="auto"/>
            </w:tcBorders>
            <w:shd w:val="clear" w:color="auto" w:fill="auto"/>
            <w:hideMark/>
          </w:tcPr>
          <w:p w14:paraId="7BFF555D" w14:textId="77777777" w:rsidR="001B0EE1" w:rsidRPr="00FD2DE6" w:rsidRDefault="001B0EE1" w:rsidP="00EB6464">
            <w:pPr>
              <w:jc w:val="right"/>
              <w:rPr>
                <w:rFonts w:ascii="Montserrat" w:hAnsi="Montserrat"/>
                <w:sz w:val="20"/>
                <w:szCs w:val="20"/>
              </w:rPr>
            </w:pPr>
          </w:p>
          <w:p w14:paraId="4087BE9D" w14:textId="40BBB443"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44,734,496,905</w:t>
            </w:r>
          </w:p>
        </w:tc>
      </w:tr>
      <w:tr w:rsidR="00FD2DE6" w:rsidRPr="00FD2DE6" w14:paraId="39399335" w14:textId="77777777" w:rsidTr="00E8294A">
        <w:trPr>
          <w:trHeight w:val="498"/>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00B63A1B"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Transferencias, Asignaciones, Subsidios y Subvenciones, y Pensiones y Jubilaciones</w:t>
            </w:r>
          </w:p>
        </w:tc>
        <w:tc>
          <w:tcPr>
            <w:tcW w:w="2314" w:type="dxa"/>
            <w:tcBorders>
              <w:top w:val="nil"/>
              <w:left w:val="nil"/>
              <w:bottom w:val="single" w:sz="8" w:space="0" w:color="auto"/>
              <w:right w:val="single" w:sz="8" w:space="0" w:color="auto"/>
            </w:tcBorders>
            <w:shd w:val="clear" w:color="auto" w:fill="auto"/>
            <w:hideMark/>
          </w:tcPr>
          <w:p w14:paraId="3A48FBE6" w14:textId="77777777" w:rsidR="001B0EE1" w:rsidRPr="00FD2DE6" w:rsidRDefault="001B0EE1" w:rsidP="00EB6464">
            <w:pPr>
              <w:jc w:val="right"/>
              <w:rPr>
                <w:rFonts w:ascii="Montserrat" w:hAnsi="Montserrat"/>
                <w:sz w:val="20"/>
                <w:szCs w:val="20"/>
              </w:rPr>
            </w:pPr>
          </w:p>
          <w:p w14:paraId="69DFBE66" w14:textId="0D7AC7A0"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-27,768,950,476</w:t>
            </w:r>
          </w:p>
        </w:tc>
        <w:tc>
          <w:tcPr>
            <w:tcW w:w="2162" w:type="dxa"/>
            <w:tcBorders>
              <w:top w:val="nil"/>
              <w:left w:val="nil"/>
              <w:bottom w:val="single" w:sz="8" w:space="0" w:color="auto"/>
              <w:right w:val="single" w:sz="8" w:space="0" w:color="auto"/>
            </w:tcBorders>
            <w:shd w:val="clear" w:color="auto" w:fill="auto"/>
            <w:hideMark/>
          </w:tcPr>
          <w:p w14:paraId="69A9A2FA" w14:textId="77777777" w:rsidR="001B0EE1" w:rsidRPr="00FD2DE6" w:rsidRDefault="001B0EE1" w:rsidP="00EB6464">
            <w:pPr>
              <w:jc w:val="right"/>
              <w:rPr>
                <w:rFonts w:ascii="Montserrat" w:hAnsi="Montserrat"/>
                <w:sz w:val="20"/>
                <w:szCs w:val="20"/>
              </w:rPr>
            </w:pPr>
          </w:p>
          <w:p w14:paraId="47984FC8" w14:textId="1CF477EE"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-23,784,808,912</w:t>
            </w:r>
          </w:p>
        </w:tc>
      </w:tr>
      <w:tr w:rsidR="00FD2DE6" w:rsidRPr="00FD2DE6" w14:paraId="115A58E9"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70D13324"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Ingresos Financieros</w:t>
            </w:r>
          </w:p>
        </w:tc>
        <w:tc>
          <w:tcPr>
            <w:tcW w:w="2314" w:type="dxa"/>
            <w:tcBorders>
              <w:top w:val="nil"/>
              <w:left w:val="nil"/>
              <w:bottom w:val="single" w:sz="8" w:space="0" w:color="auto"/>
              <w:right w:val="single" w:sz="8" w:space="0" w:color="auto"/>
            </w:tcBorders>
            <w:shd w:val="clear" w:color="auto" w:fill="auto"/>
            <w:hideMark/>
          </w:tcPr>
          <w:p w14:paraId="24A3D295" w14:textId="10AE75A3"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57,555,154</w:t>
            </w:r>
          </w:p>
        </w:tc>
        <w:tc>
          <w:tcPr>
            <w:tcW w:w="2162" w:type="dxa"/>
            <w:tcBorders>
              <w:top w:val="nil"/>
              <w:left w:val="nil"/>
              <w:bottom w:val="single" w:sz="8" w:space="0" w:color="auto"/>
              <w:right w:val="single" w:sz="8" w:space="0" w:color="auto"/>
            </w:tcBorders>
            <w:shd w:val="clear" w:color="auto" w:fill="auto"/>
            <w:hideMark/>
          </w:tcPr>
          <w:p w14:paraId="3BD26430" w14:textId="2A6B78BA"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41,353,063</w:t>
            </w:r>
          </w:p>
        </w:tc>
      </w:tr>
      <w:tr w:rsidR="00FD2DE6" w:rsidRPr="00FD2DE6" w14:paraId="286A264D" w14:textId="77777777" w:rsidTr="00E8294A">
        <w:trPr>
          <w:trHeight w:val="254"/>
        </w:trPr>
        <w:tc>
          <w:tcPr>
            <w:tcW w:w="4632" w:type="dxa"/>
            <w:tcBorders>
              <w:top w:val="nil"/>
              <w:left w:val="single" w:sz="8" w:space="0" w:color="auto"/>
              <w:bottom w:val="single" w:sz="8" w:space="0" w:color="auto"/>
              <w:right w:val="single" w:sz="8" w:space="0" w:color="auto"/>
            </w:tcBorders>
            <w:shd w:val="clear" w:color="auto" w:fill="auto"/>
            <w:vAlign w:val="center"/>
            <w:hideMark/>
          </w:tcPr>
          <w:p w14:paraId="5211A375" w14:textId="77777777" w:rsidR="00EB6464" w:rsidRPr="00FD2DE6" w:rsidRDefault="00EB6464" w:rsidP="001B0EE1">
            <w:pPr>
              <w:rPr>
                <w:rFonts w:ascii="Montserrat" w:eastAsia="Times New Roman" w:hAnsi="Montserrat" w:cs="Times New Roman"/>
                <w:b/>
                <w:bCs/>
                <w:sz w:val="20"/>
                <w:szCs w:val="20"/>
                <w:lang w:val="es-MX"/>
              </w:rPr>
            </w:pPr>
            <w:proofErr w:type="gramStart"/>
            <w:r w:rsidRPr="00FD2DE6">
              <w:rPr>
                <w:rFonts w:ascii="Montserrat" w:eastAsia="Times New Roman" w:hAnsi="Montserrat" w:cs="Times New Roman"/>
                <w:b/>
                <w:bCs/>
                <w:sz w:val="20"/>
                <w:szCs w:val="20"/>
                <w:lang w:val="es-MX"/>
              </w:rPr>
              <w:t>Total</w:t>
            </w:r>
            <w:proofErr w:type="gramEnd"/>
            <w:r w:rsidRPr="00FD2DE6">
              <w:rPr>
                <w:rFonts w:ascii="Montserrat" w:eastAsia="Times New Roman" w:hAnsi="Montserrat" w:cs="Times New Roman"/>
                <w:b/>
                <w:bCs/>
                <w:sz w:val="20"/>
                <w:szCs w:val="20"/>
                <w:lang w:val="es-MX"/>
              </w:rPr>
              <w:t xml:space="preserve"> de Ingresos y Otros Beneficios</w:t>
            </w:r>
          </w:p>
        </w:tc>
        <w:tc>
          <w:tcPr>
            <w:tcW w:w="2314" w:type="dxa"/>
            <w:tcBorders>
              <w:top w:val="nil"/>
              <w:left w:val="nil"/>
              <w:bottom w:val="single" w:sz="8" w:space="0" w:color="auto"/>
              <w:right w:val="single" w:sz="8" w:space="0" w:color="auto"/>
            </w:tcBorders>
            <w:shd w:val="clear" w:color="auto" w:fill="auto"/>
            <w:hideMark/>
          </w:tcPr>
          <w:p w14:paraId="09B89DEB" w14:textId="2D2F962E"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hAnsi="Montserrat"/>
                <w:sz w:val="20"/>
                <w:szCs w:val="20"/>
              </w:rPr>
              <w:t>27,758,366,981</w:t>
            </w:r>
          </w:p>
        </w:tc>
        <w:tc>
          <w:tcPr>
            <w:tcW w:w="2162" w:type="dxa"/>
            <w:tcBorders>
              <w:top w:val="nil"/>
              <w:left w:val="nil"/>
              <w:bottom w:val="single" w:sz="8" w:space="0" w:color="auto"/>
              <w:right w:val="single" w:sz="8" w:space="0" w:color="auto"/>
            </w:tcBorders>
            <w:shd w:val="clear" w:color="auto" w:fill="auto"/>
            <w:hideMark/>
          </w:tcPr>
          <w:p w14:paraId="0A8EEEC1" w14:textId="07CC7033" w:rsidR="00EB6464" w:rsidRPr="00FD2DE6" w:rsidRDefault="00E8294A" w:rsidP="00EB6464">
            <w:pPr>
              <w:jc w:val="right"/>
              <w:rPr>
                <w:rFonts w:ascii="Montserrat" w:eastAsia="Times New Roman" w:hAnsi="Montserrat" w:cs="Times New Roman"/>
                <w:sz w:val="20"/>
                <w:szCs w:val="20"/>
                <w:lang w:val="es-MX"/>
              </w:rPr>
            </w:pPr>
            <w:r w:rsidRPr="00FD2DE6">
              <w:rPr>
                <w:rFonts w:ascii="Montserrat" w:hAnsi="Montserrat"/>
                <w:sz w:val="20"/>
                <w:szCs w:val="20"/>
              </w:rPr>
              <w:t>23,478,612,67</w:t>
            </w:r>
            <w:r w:rsidR="00A018AA" w:rsidRPr="00FD2DE6">
              <w:rPr>
                <w:rFonts w:ascii="Montserrat" w:hAnsi="Montserrat"/>
                <w:sz w:val="20"/>
                <w:szCs w:val="20"/>
              </w:rPr>
              <w:t>2</w:t>
            </w:r>
          </w:p>
        </w:tc>
      </w:tr>
    </w:tbl>
    <w:p w14:paraId="3F1B377B" w14:textId="7F367C0C" w:rsidR="001B0EE1" w:rsidRPr="00FD2DE6" w:rsidRDefault="001B0EE1" w:rsidP="007450FA">
      <w:pPr>
        <w:rPr>
          <w:rFonts w:ascii="Montserrat" w:hAnsi="Montserrat"/>
          <w:b/>
        </w:rPr>
      </w:pPr>
    </w:p>
    <w:p w14:paraId="6841C8AD" w14:textId="77777777" w:rsidR="001B0EE1" w:rsidRPr="00FD2DE6" w:rsidRDefault="001B0EE1">
      <w:pPr>
        <w:rPr>
          <w:rFonts w:ascii="Montserrat" w:hAnsi="Montserrat"/>
          <w:b/>
        </w:rPr>
      </w:pPr>
      <w:r w:rsidRPr="00FD2DE6">
        <w:rPr>
          <w:rFonts w:ascii="Montserrat" w:hAnsi="Montserrat"/>
          <w:b/>
        </w:rPr>
        <w:br w:type="page"/>
      </w:r>
    </w:p>
    <w:p w14:paraId="3A76EB87" w14:textId="77777777" w:rsidR="007450FA" w:rsidRPr="00FD2DE6" w:rsidRDefault="007450FA" w:rsidP="007450FA">
      <w:pPr>
        <w:rPr>
          <w:rFonts w:ascii="Montserrat" w:hAnsi="Montserrat"/>
          <w:b/>
        </w:rPr>
      </w:pPr>
    </w:p>
    <w:p w14:paraId="32103A31" w14:textId="1B833ACD" w:rsidR="00600320" w:rsidRPr="00FD2DE6" w:rsidRDefault="00600320" w:rsidP="00165939">
      <w:pPr>
        <w:keepNext/>
        <w:rPr>
          <w:rFonts w:ascii="Montserrat" w:hAnsi="Montserrat" w:cs="Arial"/>
          <w:b/>
          <w:lang w:val="es-MX"/>
        </w:rPr>
      </w:pPr>
      <w:r w:rsidRPr="00FD2DE6">
        <w:rPr>
          <w:rFonts w:ascii="Montserrat" w:hAnsi="Montserrat"/>
          <w:b/>
        </w:rPr>
        <w:t xml:space="preserve">Nota 2.- </w:t>
      </w:r>
      <w:r w:rsidRPr="00FD2DE6">
        <w:rPr>
          <w:rFonts w:ascii="Montserrat" w:hAnsi="Montserrat" w:cs="Arial"/>
          <w:b/>
          <w:lang w:val="es-MX"/>
        </w:rPr>
        <w:t>Gastos y Otras Pérdidas:</w:t>
      </w:r>
    </w:p>
    <w:bookmarkEnd w:id="5"/>
    <w:p w14:paraId="33952EA9" w14:textId="77777777" w:rsidR="00600320" w:rsidRPr="00FD2DE6" w:rsidRDefault="00600320" w:rsidP="00600320">
      <w:pPr>
        <w:spacing w:line="224" w:lineRule="exact"/>
        <w:jc w:val="both"/>
        <w:rPr>
          <w:rFonts w:ascii="Montserrat" w:hAnsi="Montserrat" w:cs="Arial"/>
          <w:b/>
          <w:lang w:val="es-MX"/>
        </w:rPr>
      </w:pPr>
    </w:p>
    <w:p w14:paraId="7D2BE075" w14:textId="717C269A" w:rsidR="00EF759F" w:rsidRPr="00FD2DE6" w:rsidRDefault="00600320" w:rsidP="00600320">
      <w:pPr>
        <w:pBdr>
          <w:top w:val="nil"/>
          <w:left w:val="nil"/>
          <w:bottom w:val="nil"/>
          <w:right w:val="nil"/>
          <w:between w:val="nil"/>
        </w:pBdr>
        <w:jc w:val="center"/>
        <w:rPr>
          <w:rFonts w:ascii="Montserrat" w:hAnsi="Montserrat"/>
          <w:b/>
          <w:bCs/>
        </w:rPr>
      </w:pPr>
      <w:r w:rsidRPr="00FD2DE6">
        <w:rPr>
          <w:rFonts w:ascii="Montserrat" w:hAnsi="Montserrat"/>
          <w:b/>
          <w:bCs/>
        </w:rPr>
        <w:t>(Pesos)</w:t>
      </w:r>
    </w:p>
    <w:tbl>
      <w:tblPr>
        <w:tblW w:w="9124" w:type="dxa"/>
        <w:tblInd w:w="80" w:type="dxa"/>
        <w:tblCellMar>
          <w:left w:w="70" w:type="dxa"/>
          <w:right w:w="70" w:type="dxa"/>
        </w:tblCellMar>
        <w:tblLook w:val="04A0" w:firstRow="1" w:lastRow="0" w:firstColumn="1" w:lastColumn="0" w:noHBand="0" w:noVBand="1"/>
      </w:tblPr>
      <w:tblGrid>
        <w:gridCol w:w="4840"/>
        <w:gridCol w:w="2420"/>
        <w:gridCol w:w="1864"/>
      </w:tblGrid>
      <w:tr w:rsidR="00FD2DE6" w:rsidRPr="00FD2DE6" w14:paraId="417779CC" w14:textId="77777777" w:rsidTr="00A73E15">
        <w:trPr>
          <w:trHeight w:val="315"/>
        </w:trPr>
        <w:tc>
          <w:tcPr>
            <w:tcW w:w="48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BE57269" w14:textId="77777777" w:rsidR="00EB6464" w:rsidRPr="00FD2DE6" w:rsidRDefault="00EB6464" w:rsidP="00EB6464">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2420" w:type="dxa"/>
            <w:tcBorders>
              <w:top w:val="single" w:sz="8" w:space="0" w:color="auto"/>
              <w:left w:val="nil"/>
              <w:bottom w:val="single" w:sz="8" w:space="0" w:color="auto"/>
              <w:right w:val="single" w:sz="8" w:space="0" w:color="auto"/>
            </w:tcBorders>
            <w:shd w:val="clear" w:color="000000" w:fill="BFBFBF"/>
            <w:noWrap/>
            <w:vAlign w:val="center"/>
            <w:hideMark/>
          </w:tcPr>
          <w:p w14:paraId="3C6302AE" w14:textId="77777777" w:rsidR="00EB6464" w:rsidRPr="00FD2DE6" w:rsidRDefault="00EB6464" w:rsidP="00EB6464">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1864" w:type="dxa"/>
            <w:tcBorders>
              <w:top w:val="single" w:sz="8" w:space="0" w:color="auto"/>
              <w:left w:val="nil"/>
              <w:bottom w:val="single" w:sz="8" w:space="0" w:color="auto"/>
              <w:right w:val="single" w:sz="8" w:space="0" w:color="auto"/>
            </w:tcBorders>
            <w:shd w:val="clear" w:color="000000" w:fill="BFBFBF"/>
            <w:noWrap/>
            <w:vAlign w:val="center"/>
            <w:hideMark/>
          </w:tcPr>
          <w:p w14:paraId="3D6AB390" w14:textId="77777777" w:rsidR="00EB6464" w:rsidRPr="00FD2DE6" w:rsidRDefault="00EB6464" w:rsidP="00EB6464">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1E51CD6B"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1F8862D3"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Servicios Personales</w:t>
            </w:r>
          </w:p>
        </w:tc>
        <w:tc>
          <w:tcPr>
            <w:tcW w:w="2420" w:type="dxa"/>
            <w:tcBorders>
              <w:top w:val="nil"/>
              <w:left w:val="nil"/>
              <w:bottom w:val="single" w:sz="8" w:space="0" w:color="auto"/>
              <w:right w:val="single" w:sz="8" w:space="0" w:color="auto"/>
            </w:tcBorders>
            <w:shd w:val="clear" w:color="auto" w:fill="auto"/>
            <w:vAlign w:val="center"/>
            <w:hideMark/>
          </w:tcPr>
          <w:p w14:paraId="4E43F8B7"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3,889,193,527</w:t>
            </w:r>
          </w:p>
        </w:tc>
        <w:tc>
          <w:tcPr>
            <w:tcW w:w="1864" w:type="dxa"/>
            <w:tcBorders>
              <w:top w:val="nil"/>
              <w:left w:val="nil"/>
              <w:bottom w:val="single" w:sz="8" w:space="0" w:color="auto"/>
              <w:right w:val="single" w:sz="8" w:space="0" w:color="auto"/>
            </w:tcBorders>
            <w:shd w:val="clear" w:color="auto" w:fill="auto"/>
            <w:vAlign w:val="center"/>
            <w:hideMark/>
          </w:tcPr>
          <w:p w14:paraId="20A969F0"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3,413,666,327</w:t>
            </w:r>
          </w:p>
        </w:tc>
      </w:tr>
      <w:tr w:rsidR="00FD2DE6" w:rsidRPr="00FD2DE6" w14:paraId="3F13016B"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4342424F"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Materiales y Suministros</w:t>
            </w:r>
          </w:p>
        </w:tc>
        <w:tc>
          <w:tcPr>
            <w:tcW w:w="2420" w:type="dxa"/>
            <w:tcBorders>
              <w:top w:val="nil"/>
              <w:left w:val="nil"/>
              <w:bottom w:val="single" w:sz="8" w:space="0" w:color="auto"/>
              <w:right w:val="single" w:sz="8" w:space="0" w:color="auto"/>
            </w:tcBorders>
            <w:shd w:val="clear" w:color="auto" w:fill="auto"/>
            <w:vAlign w:val="center"/>
            <w:hideMark/>
          </w:tcPr>
          <w:p w14:paraId="5FF6B2A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317,754,614</w:t>
            </w:r>
          </w:p>
        </w:tc>
        <w:tc>
          <w:tcPr>
            <w:tcW w:w="1864" w:type="dxa"/>
            <w:tcBorders>
              <w:top w:val="nil"/>
              <w:left w:val="nil"/>
              <w:bottom w:val="single" w:sz="8" w:space="0" w:color="auto"/>
              <w:right w:val="single" w:sz="8" w:space="0" w:color="auto"/>
            </w:tcBorders>
            <w:shd w:val="clear" w:color="auto" w:fill="auto"/>
            <w:vAlign w:val="center"/>
            <w:hideMark/>
          </w:tcPr>
          <w:p w14:paraId="162FB3D7"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240,786,679</w:t>
            </w:r>
          </w:p>
        </w:tc>
      </w:tr>
      <w:tr w:rsidR="00FD2DE6" w:rsidRPr="00FD2DE6" w14:paraId="73ECE067"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572A3631"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Servicios Generales</w:t>
            </w:r>
          </w:p>
        </w:tc>
        <w:tc>
          <w:tcPr>
            <w:tcW w:w="2420" w:type="dxa"/>
            <w:tcBorders>
              <w:top w:val="nil"/>
              <w:left w:val="nil"/>
              <w:bottom w:val="single" w:sz="8" w:space="0" w:color="auto"/>
              <w:right w:val="single" w:sz="8" w:space="0" w:color="auto"/>
            </w:tcBorders>
            <w:shd w:val="clear" w:color="auto" w:fill="auto"/>
            <w:vAlign w:val="center"/>
            <w:hideMark/>
          </w:tcPr>
          <w:p w14:paraId="096DEB38"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911,849,188</w:t>
            </w:r>
          </w:p>
        </w:tc>
        <w:tc>
          <w:tcPr>
            <w:tcW w:w="1864" w:type="dxa"/>
            <w:tcBorders>
              <w:top w:val="nil"/>
              <w:left w:val="nil"/>
              <w:bottom w:val="single" w:sz="8" w:space="0" w:color="auto"/>
              <w:right w:val="single" w:sz="8" w:space="0" w:color="auto"/>
            </w:tcBorders>
            <w:shd w:val="clear" w:color="auto" w:fill="auto"/>
            <w:vAlign w:val="center"/>
            <w:hideMark/>
          </w:tcPr>
          <w:p w14:paraId="58E568A8"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1,056,873,800</w:t>
            </w:r>
          </w:p>
        </w:tc>
      </w:tr>
      <w:tr w:rsidR="00FD2DE6" w:rsidRPr="00FD2DE6" w14:paraId="4E49C81A"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6169B46B"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Transferencias al Resto del Sector Público</w:t>
            </w:r>
          </w:p>
        </w:tc>
        <w:tc>
          <w:tcPr>
            <w:tcW w:w="2420" w:type="dxa"/>
            <w:tcBorders>
              <w:top w:val="nil"/>
              <w:left w:val="nil"/>
              <w:bottom w:val="single" w:sz="8" w:space="0" w:color="auto"/>
              <w:right w:val="single" w:sz="8" w:space="0" w:color="auto"/>
            </w:tcBorders>
            <w:shd w:val="clear" w:color="auto" w:fill="auto"/>
            <w:vAlign w:val="center"/>
            <w:hideMark/>
          </w:tcPr>
          <w:p w14:paraId="2F3B676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25,271,871</w:t>
            </w:r>
          </w:p>
        </w:tc>
        <w:tc>
          <w:tcPr>
            <w:tcW w:w="1864" w:type="dxa"/>
            <w:tcBorders>
              <w:top w:val="nil"/>
              <w:left w:val="nil"/>
              <w:bottom w:val="single" w:sz="8" w:space="0" w:color="auto"/>
              <w:right w:val="single" w:sz="8" w:space="0" w:color="auto"/>
            </w:tcBorders>
            <w:shd w:val="clear" w:color="auto" w:fill="auto"/>
            <w:vAlign w:val="center"/>
            <w:hideMark/>
          </w:tcPr>
          <w:p w14:paraId="14F9CD68"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4,480,000</w:t>
            </w:r>
          </w:p>
        </w:tc>
      </w:tr>
      <w:tr w:rsidR="00FD2DE6" w:rsidRPr="00FD2DE6" w14:paraId="55F8F33B"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7F8E658F"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Subsidios y Subvenciones</w:t>
            </w:r>
          </w:p>
        </w:tc>
        <w:tc>
          <w:tcPr>
            <w:tcW w:w="2420" w:type="dxa"/>
            <w:tcBorders>
              <w:top w:val="nil"/>
              <w:left w:val="nil"/>
              <w:bottom w:val="single" w:sz="8" w:space="0" w:color="auto"/>
              <w:right w:val="single" w:sz="8" w:space="0" w:color="auto"/>
            </w:tcBorders>
            <w:shd w:val="clear" w:color="auto" w:fill="auto"/>
            <w:vAlign w:val="center"/>
            <w:hideMark/>
          </w:tcPr>
          <w:p w14:paraId="14DB102B"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33,051,060</w:t>
            </w:r>
          </w:p>
        </w:tc>
        <w:tc>
          <w:tcPr>
            <w:tcW w:w="1864" w:type="dxa"/>
            <w:tcBorders>
              <w:top w:val="nil"/>
              <w:left w:val="nil"/>
              <w:bottom w:val="single" w:sz="8" w:space="0" w:color="auto"/>
              <w:right w:val="single" w:sz="8" w:space="0" w:color="auto"/>
            </w:tcBorders>
            <w:shd w:val="clear" w:color="auto" w:fill="auto"/>
            <w:vAlign w:val="center"/>
            <w:hideMark/>
          </w:tcPr>
          <w:p w14:paraId="330806C8"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27,200,000</w:t>
            </w:r>
          </w:p>
        </w:tc>
      </w:tr>
      <w:tr w:rsidR="00FD2DE6" w:rsidRPr="00FD2DE6" w14:paraId="21FBE712"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4A9810B3"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Ayudas Sociales</w:t>
            </w:r>
          </w:p>
        </w:tc>
        <w:tc>
          <w:tcPr>
            <w:tcW w:w="2420" w:type="dxa"/>
            <w:tcBorders>
              <w:top w:val="nil"/>
              <w:left w:val="nil"/>
              <w:bottom w:val="single" w:sz="8" w:space="0" w:color="auto"/>
              <w:right w:val="single" w:sz="8" w:space="0" w:color="auto"/>
            </w:tcBorders>
            <w:shd w:val="clear" w:color="auto" w:fill="auto"/>
            <w:vAlign w:val="center"/>
            <w:hideMark/>
          </w:tcPr>
          <w:p w14:paraId="46C57CF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167,914,760</w:t>
            </w:r>
          </w:p>
        </w:tc>
        <w:tc>
          <w:tcPr>
            <w:tcW w:w="1864" w:type="dxa"/>
            <w:tcBorders>
              <w:top w:val="nil"/>
              <w:left w:val="nil"/>
              <w:bottom w:val="single" w:sz="8" w:space="0" w:color="auto"/>
              <w:right w:val="single" w:sz="8" w:space="0" w:color="auto"/>
            </w:tcBorders>
            <w:shd w:val="clear" w:color="auto" w:fill="auto"/>
            <w:vAlign w:val="center"/>
            <w:hideMark/>
          </w:tcPr>
          <w:p w14:paraId="2157023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114,927,303</w:t>
            </w:r>
          </w:p>
        </w:tc>
      </w:tr>
      <w:tr w:rsidR="00FD2DE6" w:rsidRPr="00FD2DE6" w14:paraId="4CFB5A14"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57DC6C23"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Pensiones y Jubilaciones</w:t>
            </w:r>
          </w:p>
        </w:tc>
        <w:tc>
          <w:tcPr>
            <w:tcW w:w="2420" w:type="dxa"/>
            <w:tcBorders>
              <w:top w:val="nil"/>
              <w:left w:val="nil"/>
              <w:bottom w:val="single" w:sz="8" w:space="0" w:color="auto"/>
              <w:right w:val="single" w:sz="8" w:space="0" w:color="auto"/>
            </w:tcBorders>
            <w:shd w:val="clear" w:color="auto" w:fill="auto"/>
            <w:vAlign w:val="center"/>
            <w:hideMark/>
          </w:tcPr>
          <w:p w14:paraId="3E2D694F"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337,543,640</w:t>
            </w:r>
          </w:p>
        </w:tc>
        <w:tc>
          <w:tcPr>
            <w:tcW w:w="1864" w:type="dxa"/>
            <w:tcBorders>
              <w:top w:val="nil"/>
              <w:left w:val="nil"/>
              <w:bottom w:val="single" w:sz="8" w:space="0" w:color="auto"/>
              <w:right w:val="single" w:sz="8" w:space="0" w:color="auto"/>
            </w:tcBorders>
            <w:shd w:val="clear" w:color="auto" w:fill="auto"/>
            <w:vAlign w:val="center"/>
            <w:hideMark/>
          </w:tcPr>
          <w:p w14:paraId="6F2DD96F"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316,490,833</w:t>
            </w:r>
          </w:p>
        </w:tc>
      </w:tr>
      <w:tr w:rsidR="00FD2DE6" w:rsidRPr="00FD2DE6" w14:paraId="5CC63560" w14:textId="77777777" w:rsidTr="00A73E15">
        <w:trPr>
          <w:trHeight w:val="645"/>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61BB9AB0"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Transferencias a Fideicomisos, Mandatos y Contratos Análogos</w:t>
            </w:r>
          </w:p>
        </w:tc>
        <w:tc>
          <w:tcPr>
            <w:tcW w:w="2420" w:type="dxa"/>
            <w:tcBorders>
              <w:top w:val="nil"/>
              <w:left w:val="nil"/>
              <w:bottom w:val="single" w:sz="8" w:space="0" w:color="auto"/>
              <w:right w:val="single" w:sz="8" w:space="0" w:color="auto"/>
            </w:tcBorders>
            <w:shd w:val="clear" w:color="auto" w:fill="auto"/>
            <w:vAlign w:val="center"/>
            <w:hideMark/>
          </w:tcPr>
          <w:p w14:paraId="752A4194"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148,544,773</w:t>
            </w:r>
          </w:p>
        </w:tc>
        <w:tc>
          <w:tcPr>
            <w:tcW w:w="1864" w:type="dxa"/>
            <w:tcBorders>
              <w:top w:val="nil"/>
              <w:left w:val="nil"/>
              <w:bottom w:val="single" w:sz="8" w:space="0" w:color="auto"/>
              <w:right w:val="single" w:sz="8" w:space="0" w:color="auto"/>
            </w:tcBorders>
            <w:shd w:val="clear" w:color="auto" w:fill="auto"/>
            <w:vAlign w:val="center"/>
            <w:hideMark/>
          </w:tcPr>
          <w:p w14:paraId="7122BD54"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8,216,806</w:t>
            </w:r>
          </w:p>
        </w:tc>
      </w:tr>
      <w:tr w:rsidR="00FD2DE6" w:rsidRPr="00FD2DE6" w14:paraId="25699333"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3AFA9970"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Participaciones</w:t>
            </w:r>
          </w:p>
        </w:tc>
        <w:tc>
          <w:tcPr>
            <w:tcW w:w="2420" w:type="dxa"/>
            <w:tcBorders>
              <w:top w:val="nil"/>
              <w:left w:val="nil"/>
              <w:bottom w:val="single" w:sz="8" w:space="0" w:color="auto"/>
              <w:right w:val="single" w:sz="8" w:space="0" w:color="auto"/>
            </w:tcBorders>
            <w:shd w:val="clear" w:color="auto" w:fill="auto"/>
            <w:vAlign w:val="center"/>
            <w:hideMark/>
          </w:tcPr>
          <w:p w14:paraId="3ADD374D"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4,689,892,080</w:t>
            </w:r>
          </w:p>
        </w:tc>
        <w:tc>
          <w:tcPr>
            <w:tcW w:w="1864" w:type="dxa"/>
            <w:tcBorders>
              <w:top w:val="nil"/>
              <w:left w:val="nil"/>
              <w:bottom w:val="single" w:sz="8" w:space="0" w:color="auto"/>
              <w:right w:val="single" w:sz="8" w:space="0" w:color="auto"/>
            </w:tcBorders>
            <w:shd w:val="clear" w:color="auto" w:fill="auto"/>
            <w:vAlign w:val="center"/>
            <w:hideMark/>
          </w:tcPr>
          <w:p w14:paraId="539F681A"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3,810,271,687</w:t>
            </w:r>
          </w:p>
        </w:tc>
      </w:tr>
      <w:tr w:rsidR="00FD2DE6" w:rsidRPr="00FD2DE6" w14:paraId="246FE40B"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5E40D8A1"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Aportaciones</w:t>
            </w:r>
          </w:p>
        </w:tc>
        <w:tc>
          <w:tcPr>
            <w:tcW w:w="2420" w:type="dxa"/>
            <w:tcBorders>
              <w:top w:val="nil"/>
              <w:left w:val="nil"/>
              <w:bottom w:val="single" w:sz="8" w:space="0" w:color="auto"/>
              <w:right w:val="single" w:sz="8" w:space="0" w:color="auto"/>
            </w:tcBorders>
            <w:shd w:val="clear" w:color="auto" w:fill="auto"/>
            <w:vAlign w:val="center"/>
            <w:hideMark/>
          </w:tcPr>
          <w:p w14:paraId="78C36ECD"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7,482,487,901</w:t>
            </w:r>
          </w:p>
        </w:tc>
        <w:tc>
          <w:tcPr>
            <w:tcW w:w="1864" w:type="dxa"/>
            <w:tcBorders>
              <w:top w:val="nil"/>
              <w:left w:val="nil"/>
              <w:bottom w:val="single" w:sz="8" w:space="0" w:color="auto"/>
              <w:right w:val="single" w:sz="8" w:space="0" w:color="auto"/>
            </w:tcBorders>
            <w:shd w:val="clear" w:color="auto" w:fill="auto"/>
            <w:vAlign w:val="center"/>
            <w:hideMark/>
          </w:tcPr>
          <w:p w14:paraId="7C7EB843"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7,047,056,913</w:t>
            </w:r>
          </w:p>
        </w:tc>
      </w:tr>
      <w:tr w:rsidR="00FD2DE6" w:rsidRPr="00FD2DE6" w14:paraId="0A951282"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738C3DA7"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Convenios</w:t>
            </w:r>
          </w:p>
        </w:tc>
        <w:tc>
          <w:tcPr>
            <w:tcW w:w="2420" w:type="dxa"/>
            <w:tcBorders>
              <w:top w:val="nil"/>
              <w:left w:val="nil"/>
              <w:bottom w:val="single" w:sz="8" w:space="0" w:color="auto"/>
              <w:right w:val="single" w:sz="8" w:space="0" w:color="auto"/>
            </w:tcBorders>
            <w:shd w:val="clear" w:color="auto" w:fill="auto"/>
            <w:vAlign w:val="center"/>
            <w:hideMark/>
          </w:tcPr>
          <w:p w14:paraId="662630B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36,967,001</w:t>
            </w:r>
          </w:p>
        </w:tc>
        <w:tc>
          <w:tcPr>
            <w:tcW w:w="1864" w:type="dxa"/>
            <w:tcBorders>
              <w:top w:val="nil"/>
              <w:left w:val="nil"/>
              <w:bottom w:val="single" w:sz="8" w:space="0" w:color="auto"/>
              <w:right w:val="single" w:sz="8" w:space="0" w:color="auto"/>
            </w:tcBorders>
            <w:shd w:val="clear" w:color="auto" w:fill="auto"/>
            <w:vAlign w:val="center"/>
            <w:hideMark/>
          </w:tcPr>
          <w:p w14:paraId="6226EE69"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37,766,972</w:t>
            </w:r>
          </w:p>
        </w:tc>
      </w:tr>
      <w:tr w:rsidR="00FD2DE6" w:rsidRPr="00FD2DE6" w14:paraId="19FEAC8A"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13F3A8F8"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Intereses de la Deuda Pública</w:t>
            </w:r>
          </w:p>
        </w:tc>
        <w:tc>
          <w:tcPr>
            <w:tcW w:w="2420" w:type="dxa"/>
            <w:tcBorders>
              <w:top w:val="nil"/>
              <w:left w:val="nil"/>
              <w:bottom w:val="single" w:sz="8" w:space="0" w:color="auto"/>
              <w:right w:val="single" w:sz="8" w:space="0" w:color="auto"/>
            </w:tcBorders>
            <w:shd w:val="clear" w:color="auto" w:fill="auto"/>
            <w:vAlign w:val="center"/>
            <w:hideMark/>
          </w:tcPr>
          <w:p w14:paraId="05A5FE3A"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936,451,044</w:t>
            </w:r>
          </w:p>
        </w:tc>
        <w:tc>
          <w:tcPr>
            <w:tcW w:w="1864" w:type="dxa"/>
            <w:tcBorders>
              <w:top w:val="nil"/>
              <w:left w:val="nil"/>
              <w:bottom w:val="single" w:sz="8" w:space="0" w:color="auto"/>
              <w:right w:val="single" w:sz="8" w:space="0" w:color="auto"/>
            </w:tcBorders>
            <w:shd w:val="clear" w:color="auto" w:fill="auto"/>
            <w:vAlign w:val="center"/>
            <w:hideMark/>
          </w:tcPr>
          <w:p w14:paraId="4C16992A"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937,684,460</w:t>
            </w:r>
          </w:p>
        </w:tc>
      </w:tr>
      <w:tr w:rsidR="00FD2DE6" w:rsidRPr="00FD2DE6" w14:paraId="4E120652"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5A2DDA29"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Gastos de la Deuda Pública</w:t>
            </w:r>
          </w:p>
        </w:tc>
        <w:tc>
          <w:tcPr>
            <w:tcW w:w="2420" w:type="dxa"/>
            <w:tcBorders>
              <w:top w:val="nil"/>
              <w:left w:val="nil"/>
              <w:bottom w:val="single" w:sz="8" w:space="0" w:color="auto"/>
              <w:right w:val="single" w:sz="8" w:space="0" w:color="auto"/>
            </w:tcBorders>
            <w:shd w:val="clear" w:color="auto" w:fill="auto"/>
            <w:vAlign w:val="center"/>
            <w:hideMark/>
          </w:tcPr>
          <w:p w14:paraId="2C17414B"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1,882,192</w:t>
            </w:r>
          </w:p>
        </w:tc>
        <w:tc>
          <w:tcPr>
            <w:tcW w:w="1864" w:type="dxa"/>
            <w:tcBorders>
              <w:top w:val="nil"/>
              <w:left w:val="nil"/>
              <w:bottom w:val="single" w:sz="8" w:space="0" w:color="auto"/>
              <w:right w:val="single" w:sz="8" w:space="0" w:color="auto"/>
            </w:tcBorders>
            <w:shd w:val="clear" w:color="auto" w:fill="auto"/>
            <w:vAlign w:val="center"/>
            <w:hideMark/>
          </w:tcPr>
          <w:p w14:paraId="1330B164"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1,649,230</w:t>
            </w:r>
          </w:p>
        </w:tc>
      </w:tr>
      <w:tr w:rsidR="00FD2DE6" w:rsidRPr="00FD2DE6" w14:paraId="34456CBE" w14:textId="77777777" w:rsidTr="00A73E15">
        <w:trPr>
          <w:trHeight w:val="645"/>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24894C16"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Estimaciones, Depreciaciones, Deterioros, Obsolescencia y Amortizaciones</w:t>
            </w:r>
          </w:p>
        </w:tc>
        <w:tc>
          <w:tcPr>
            <w:tcW w:w="2420" w:type="dxa"/>
            <w:tcBorders>
              <w:top w:val="nil"/>
              <w:left w:val="nil"/>
              <w:bottom w:val="single" w:sz="8" w:space="0" w:color="auto"/>
              <w:right w:val="single" w:sz="8" w:space="0" w:color="auto"/>
            </w:tcBorders>
            <w:shd w:val="clear" w:color="auto" w:fill="auto"/>
            <w:vAlign w:val="center"/>
            <w:hideMark/>
          </w:tcPr>
          <w:p w14:paraId="4238A8BB"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224,974,191</w:t>
            </w:r>
          </w:p>
        </w:tc>
        <w:tc>
          <w:tcPr>
            <w:tcW w:w="1864" w:type="dxa"/>
            <w:tcBorders>
              <w:top w:val="nil"/>
              <w:left w:val="nil"/>
              <w:bottom w:val="single" w:sz="8" w:space="0" w:color="auto"/>
              <w:right w:val="single" w:sz="8" w:space="0" w:color="auto"/>
            </w:tcBorders>
            <w:shd w:val="clear" w:color="auto" w:fill="auto"/>
            <w:vAlign w:val="center"/>
            <w:hideMark/>
          </w:tcPr>
          <w:p w14:paraId="12ADE561"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133,262,976</w:t>
            </w:r>
          </w:p>
        </w:tc>
      </w:tr>
      <w:tr w:rsidR="00FD2DE6" w:rsidRPr="00FD2DE6" w14:paraId="205C9261"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666978D5" w14:textId="77777777" w:rsidR="00EB6464" w:rsidRPr="00FD2DE6" w:rsidRDefault="00EB6464" w:rsidP="00EB6464">
            <w:pPr>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Inversión Pública no Capitalizable</w:t>
            </w:r>
          </w:p>
        </w:tc>
        <w:tc>
          <w:tcPr>
            <w:tcW w:w="2420" w:type="dxa"/>
            <w:tcBorders>
              <w:top w:val="nil"/>
              <w:left w:val="nil"/>
              <w:bottom w:val="single" w:sz="8" w:space="0" w:color="auto"/>
              <w:right w:val="single" w:sz="8" w:space="0" w:color="auto"/>
            </w:tcBorders>
            <w:shd w:val="clear" w:color="auto" w:fill="auto"/>
            <w:vAlign w:val="center"/>
            <w:hideMark/>
          </w:tcPr>
          <w:p w14:paraId="774D6BFA"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236,119,928</w:t>
            </w:r>
          </w:p>
        </w:tc>
        <w:tc>
          <w:tcPr>
            <w:tcW w:w="1864" w:type="dxa"/>
            <w:tcBorders>
              <w:top w:val="nil"/>
              <w:left w:val="nil"/>
              <w:bottom w:val="single" w:sz="8" w:space="0" w:color="auto"/>
              <w:right w:val="single" w:sz="8" w:space="0" w:color="auto"/>
            </w:tcBorders>
            <w:shd w:val="clear" w:color="auto" w:fill="auto"/>
            <w:vAlign w:val="center"/>
            <w:hideMark/>
          </w:tcPr>
          <w:p w14:paraId="70344589"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107,011,332</w:t>
            </w:r>
          </w:p>
        </w:tc>
      </w:tr>
      <w:tr w:rsidR="00FD2DE6" w:rsidRPr="00FD2DE6" w14:paraId="7D1BA8B6" w14:textId="77777777" w:rsidTr="00A73E15">
        <w:trPr>
          <w:trHeight w:val="330"/>
        </w:trPr>
        <w:tc>
          <w:tcPr>
            <w:tcW w:w="4840" w:type="dxa"/>
            <w:tcBorders>
              <w:top w:val="nil"/>
              <w:left w:val="single" w:sz="8" w:space="0" w:color="auto"/>
              <w:bottom w:val="single" w:sz="8" w:space="0" w:color="auto"/>
              <w:right w:val="single" w:sz="8" w:space="0" w:color="auto"/>
            </w:tcBorders>
            <w:shd w:val="clear" w:color="auto" w:fill="auto"/>
            <w:vAlign w:val="center"/>
            <w:hideMark/>
          </w:tcPr>
          <w:p w14:paraId="1A686596" w14:textId="77777777" w:rsidR="00EB6464" w:rsidRPr="00FD2DE6" w:rsidRDefault="00EB6464" w:rsidP="001B0EE1">
            <w:pPr>
              <w:rPr>
                <w:rFonts w:ascii="Montserrat" w:eastAsia="Times New Roman" w:hAnsi="Montserrat" w:cs="Times New Roman"/>
                <w:b/>
                <w:bCs/>
                <w:sz w:val="20"/>
                <w:szCs w:val="20"/>
                <w:lang w:val="es-MX"/>
              </w:rPr>
            </w:pPr>
            <w:proofErr w:type="gramStart"/>
            <w:r w:rsidRPr="00FD2DE6">
              <w:rPr>
                <w:rFonts w:ascii="Montserrat" w:eastAsia="Times New Roman" w:hAnsi="Montserrat" w:cs="Times New Roman"/>
                <w:b/>
                <w:bCs/>
                <w:sz w:val="20"/>
                <w:szCs w:val="20"/>
                <w:lang w:val="es-MX"/>
              </w:rPr>
              <w:t>Total</w:t>
            </w:r>
            <w:proofErr w:type="gramEnd"/>
            <w:r w:rsidRPr="00FD2DE6">
              <w:rPr>
                <w:rFonts w:ascii="Montserrat" w:eastAsia="Times New Roman" w:hAnsi="Montserrat" w:cs="Times New Roman"/>
                <w:b/>
                <w:bCs/>
                <w:sz w:val="20"/>
                <w:szCs w:val="20"/>
                <w:lang w:val="es-MX"/>
              </w:rPr>
              <w:t xml:space="preserve"> de Gastos y Otras Pérdidas</w:t>
            </w:r>
          </w:p>
        </w:tc>
        <w:tc>
          <w:tcPr>
            <w:tcW w:w="2420" w:type="dxa"/>
            <w:tcBorders>
              <w:top w:val="nil"/>
              <w:left w:val="nil"/>
              <w:bottom w:val="single" w:sz="8" w:space="0" w:color="auto"/>
              <w:right w:val="single" w:sz="8" w:space="0" w:color="auto"/>
            </w:tcBorders>
            <w:shd w:val="clear" w:color="auto" w:fill="auto"/>
            <w:vAlign w:val="center"/>
            <w:hideMark/>
          </w:tcPr>
          <w:p w14:paraId="320DF6DF" w14:textId="77777777" w:rsidR="00EB6464" w:rsidRPr="00FD2DE6" w:rsidRDefault="00EB6464"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19,439,897,770</w:t>
            </w:r>
          </w:p>
        </w:tc>
        <w:tc>
          <w:tcPr>
            <w:tcW w:w="1864" w:type="dxa"/>
            <w:tcBorders>
              <w:top w:val="nil"/>
              <w:left w:val="nil"/>
              <w:bottom w:val="single" w:sz="8" w:space="0" w:color="auto"/>
              <w:right w:val="single" w:sz="8" w:space="0" w:color="auto"/>
            </w:tcBorders>
            <w:shd w:val="clear" w:color="auto" w:fill="auto"/>
            <w:vAlign w:val="center"/>
            <w:hideMark/>
          </w:tcPr>
          <w:p w14:paraId="5CC49882" w14:textId="2D8D9410" w:rsidR="00EB6464" w:rsidRPr="00FD2DE6" w:rsidRDefault="00AC1918" w:rsidP="00EB6464">
            <w:pPr>
              <w:jc w:val="right"/>
              <w:rPr>
                <w:rFonts w:ascii="Montserrat" w:eastAsia="Times New Roman" w:hAnsi="Montserrat" w:cs="Times New Roman"/>
                <w:sz w:val="20"/>
                <w:szCs w:val="20"/>
                <w:lang w:val="es-MX"/>
              </w:rPr>
            </w:pPr>
            <w:r w:rsidRPr="00FD2DE6">
              <w:rPr>
                <w:rFonts w:ascii="Montserrat" w:eastAsia="Times New Roman" w:hAnsi="Montserrat" w:cs="Times New Roman"/>
                <w:sz w:val="20"/>
                <w:szCs w:val="20"/>
                <w:lang w:val="es-MX"/>
              </w:rPr>
              <w:t>17,257,345,31</w:t>
            </w:r>
            <w:r w:rsidR="00A018AA" w:rsidRPr="00FD2DE6">
              <w:rPr>
                <w:rFonts w:ascii="Montserrat" w:eastAsia="Times New Roman" w:hAnsi="Montserrat" w:cs="Times New Roman"/>
                <w:sz w:val="20"/>
                <w:szCs w:val="20"/>
                <w:lang w:val="es-MX"/>
              </w:rPr>
              <w:t>9</w:t>
            </w:r>
          </w:p>
        </w:tc>
      </w:tr>
    </w:tbl>
    <w:p w14:paraId="42E1C932" w14:textId="0BF88753" w:rsidR="00EF759F" w:rsidRPr="00FD2DE6" w:rsidRDefault="00EF759F">
      <w:pPr>
        <w:rPr>
          <w:rFonts w:ascii="Montserrat" w:hAnsi="Montserrat"/>
          <w:b/>
          <w:bCs/>
        </w:rPr>
      </w:pPr>
    </w:p>
    <w:p w14:paraId="72A5314B" w14:textId="77777777" w:rsidR="00600320" w:rsidRPr="00FD2DE6" w:rsidRDefault="00600320" w:rsidP="00600320">
      <w:pPr>
        <w:spacing w:line="224" w:lineRule="exact"/>
        <w:ind w:left="720"/>
        <w:jc w:val="both"/>
        <w:rPr>
          <w:rFonts w:ascii="Montserrat" w:hAnsi="Montserrat" w:cs="Arial"/>
          <w:b/>
          <w:lang w:val="es-MX"/>
        </w:rPr>
      </w:pPr>
    </w:p>
    <w:p w14:paraId="4660F5C5" w14:textId="77777777" w:rsidR="00600320" w:rsidRPr="00FD2DE6" w:rsidRDefault="00600320" w:rsidP="00600320">
      <w:pPr>
        <w:spacing w:line="224" w:lineRule="exact"/>
        <w:jc w:val="both"/>
        <w:rPr>
          <w:rFonts w:ascii="Montserrat" w:hAnsi="Montserrat"/>
          <w:b/>
        </w:rPr>
      </w:pPr>
      <w:bookmarkStart w:id="6" w:name="_Hlk157387576"/>
      <w:r w:rsidRPr="00FD2DE6">
        <w:rPr>
          <w:rFonts w:ascii="Montserrat" w:hAnsi="Montserrat"/>
          <w:b/>
        </w:rPr>
        <w:t>Nota 3.- Resultados del Ejercicio (Ahorro / Desahorro):</w:t>
      </w:r>
      <w:bookmarkEnd w:id="6"/>
    </w:p>
    <w:p w14:paraId="6ADD2FCA" w14:textId="77777777" w:rsidR="00600320" w:rsidRPr="00FD2DE6" w:rsidRDefault="00600320" w:rsidP="00600320">
      <w:pPr>
        <w:widowControl w:val="0"/>
        <w:jc w:val="both"/>
        <w:rPr>
          <w:rFonts w:ascii="Montserrat" w:hAnsi="Montserrat"/>
        </w:rPr>
      </w:pPr>
    </w:p>
    <w:p w14:paraId="3602FBE2" w14:textId="77777777" w:rsidR="00600320" w:rsidRPr="00FD2DE6" w:rsidRDefault="00600320" w:rsidP="00600320">
      <w:pPr>
        <w:widowControl w:val="0"/>
        <w:jc w:val="center"/>
        <w:rPr>
          <w:rFonts w:ascii="Montserrat" w:hAnsi="Montserrat"/>
        </w:rPr>
      </w:pPr>
      <w:r w:rsidRPr="00FD2DE6">
        <w:rPr>
          <w:rFonts w:ascii="Montserrat" w:hAnsi="Montserrat"/>
          <w:b/>
        </w:rPr>
        <w:t>(Pesos)</w:t>
      </w:r>
    </w:p>
    <w:tbl>
      <w:tblPr>
        <w:tblW w:w="9295" w:type="dxa"/>
        <w:tblCellMar>
          <w:left w:w="70" w:type="dxa"/>
          <w:right w:w="70" w:type="dxa"/>
        </w:tblCellMar>
        <w:tblLook w:val="04A0" w:firstRow="1" w:lastRow="0" w:firstColumn="1" w:lastColumn="0" w:noHBand="0" w:noVBand="1"/>
      </w:tblPr>
      <w:tblGrid>
        <w:gridCol w:w="5043"/>
        <w:gridCol w:w="2332"/>
        <w:gridCol w:w="1920"/>
      </w:tblGrid>
      <w:tr w:rsidR="00FD2DE6" w:rsidRPr="00FD2DE6" w14:paraId="266A7A20" w14:textId="77777777" w:rsidTr="00A73E15">
        <w:trPr>
          <w:trHeight w:val="322"/>
        </w:trPr>
        <w:tc>
          <w:tcPr>
            <w:tcW w:w="50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B85DC87" w14:textId="77777777" w:rsidR="00600320" w:rsidRPr="00FD2DE6" w:rsidRDefault="00600320" w:rsidP="00E8294A">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2332" w:type="dxa"/>
            <w:tcBorders>
              <w:top w:val="single" w:sz="8" w:space="0" w:color="auto"/>
              <w:left w:val="nil"/>
              <w:bottom w:val="single" w:sz="8" w:space="0" w:color="auto"/>
              <w:right w:val="single" w:sz="8" w:space="0" w:color="auto"/>
            </w:tcBorders>
            <w:shd w:val="clear" w:color="000000" w:fill="828282"/>
            <w:vAlign w:val="center"/>
            <w:hideMark/>
          </w:tcPr>
          <w:p w14:paraId="4969EF33" w14:textId="11E55135" w:rsidR="00600320" w:rsidRPr="00FD2DE6" w:rsidRDefault="00A172FB" w:rsidP="00E8294A">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1920" w:type="dxa"/>
            <w:tcBorders>
              <w:top w:val="single" w:sz="8" w:space="0" w:color="auto"/>
              <w:left w:val="nil"/>
              <w:bottom w:val="single" w:sz="8" w:space="0" w:color="auto"/>
              <w:right w:val="single" w:sz="8" w:space="0" w:color="auto"/>
            </w:tcBorders>
            <w:shd w:val="clear" w:color="000000" w:fill="828282"/>
            <w:vAlign w:val="center"/>
            <w:hideMark/>
          </w:tcPr>
          <w:p w14:paraId="000A4E4C" w14:textId="6A5EAC0B" w:rsidR="00600320" w:rsidRPr="00FD2DE6" w:rsidRDefault="00AC1918" w:rsidP="00E8294A">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743CE1F6" w14:textId="77777777" w:rsidTr="00A73E15">
        <w:trPr>
          <w:trHeight w:val="601"/>
        </w:trPr>
        <w:tc>
          <w:tcPr>
            <w:tcW w:w="5043" w:type="dxa"/>
            <w:tcBorders>
              <w:top w:val="nil"/>
              <w:left w:val="single" w:sz="8" w:space="0" w:color="auto"/>
              <w:bottom w:val="single" w:sz="8" w:space="0" w:color="auto"/>
              <w:right w:val="single" w:sz="8" w:space="0" w:color="auto"/>
            </w:tcBorders>
            <w:shd w:val="clear" w:color="000000" w:fill="FFFFFF"/>
            <w:vAlign w:val="center"/>
            <w:hideMark/>
          </w:tcPr>
          <w:p w14:paraId="5DDBE029"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Resultados del Ejercicio (Ahorro / Desahorro)</w:t>
            </w:r>
          </w:p>
        </w:tc>
        <w:tc>
          <w:tcPr>
            <w:tcW w:w="2332" w:type="dxa"/>
            <w:tcBorders>
              <w:top w:val="nil"/>
              <w:left w:val="nil"/>
              <w:bottom w:val="single" w:sz="8" w:space="0" w:color="auto"/>
              <w:right w:val="single" w:sz="8" w:space="0" w:color="auto"/>
            </w:tcBorders>
            <w:shd w:val="clear" w:color="000000" w:fill="FFFFFF"/>
            <w:noWrap/>
            <w:hideMark/>
          </w:tcPr>
          <w:p w14:paraId="6344EDAC" w14:textId="77777777" w:rsidR="001B0EE1" w:rsidRPr="00FD2DE6" w:rsidRDefault="001B0EE1" w:rsidP="00EB6464">
            <w:pPr>
              <w:jc w:val="right"/>
              <w:rPr>
                <w:rFonts w:ascii="Montserrat" w:hAnsi="Montserrat"/>
                <w:sz w:val="20"/>
                <w:szCs w:val="20"/>
              </w:rPr>
            </w:pPr>
          </w:p>
          <w:p w14:paraId="573377C2" w14:textId="783D5077"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sz w:val="20"/>
                <w:szCs w:val="20"/>
              </w:rPr>
              <w:t>8,318,469,211</w:t>
            </w:r>
          </w:p>
        </w:tc>
        <w:tc>
          <w:tcPr>
            <w:tcW w:w="1920" w:type="dxa"/>
            <w:tcBorders>
              <w:top w:val="nil"/>
              <w:left w:val="nil"/>
              <w:bottom w:val="single" w:sz="8" w:space="0" w:color="auto"/>
              <w:right w:val="single" w:sz="8" w:space="0" w:color="auto"/>
            </w:tcBorders>
            <w:shd w:val="clear" w:color="000000" w:fill="FFFFFF"/>
            <w:noWrap/>
            <w:hideMark/>
          </w:tcPr>
          <w:p w14:paraId="5F6503DE" w14:textId="77777777" w:rsidR="001B0EE1" w:rsidRPr="00FD2DE6" w:rsidRDefault="001B0EE1" w:rsidP="00EB6464">
            <w:pPr>
              <w:jc w:val="right"/>
              <w:rPr>
                <w:rFonts w:ascii="Montserrat" w:hAnsi="Montserrat"/>
                <w:sz w:val="20"/>
                <w:szCs w:val="20"/>
              </w:rPr>
            </w:pPr>
          </w:p>
          <w:p w14:paraId="6C8638C5" w14:textId="665ED6D8"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sz w:val="20"/>
                <w:szCs w:val="20"/>
              </w:rPr>
              <w:t>6,221,267,353</w:t>
            </w:r>
          </w:p>
        </w:tc>
      </w:tr>
      <w:tr w:rsidR="00FD2DE6" w:rsidRPr="00FD2DE6" w14:paraId="7B21766F" w14:textId="77777777" w:rsidTr="00A73E15">
        <w:trPr>
          <w:trHeight w:val="322"/>
        </w:trPr>
        <w:tc>
          <w:tcPr>
            <w:tcW w:w="5043" w:type="dxa"/>
            <w:tcBorders>
              <w:top w:val="nil"/>
              <w:left w:val="single" w:sz="8" w:space="0" w:color="auto"/>
              <w:bottom w:val="single" w:sz="8" w:space="0" w:color="auto"/>
              <w:right w:val="single" w:sz="8" w:space="0" w:color="auto"/>
            </w:tcBorders>
            <w:shd w:val="clear" w:color="000000" w:fill="FFFFFF"/>
            <w:noWrap/>
            <w:vAlign w:val="center"/>
            <w:hideMark/>
          </w:tcPr>
          <w:p w14:paraId="5EB59912" w14:textId="77777777" w:rsidR="00EB6464" w:rsidRPr="00FD2DE6" w:rsidRDefault="00EB6464" w:rsidP="001B0EE1">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2332" w:type="dxa"/>
            <w:tcBorders>
              <w:top w:val="nil"/>
              <w:left w:val="nil"/>
              <w:bottom w:val="single" w:sz="8" w:space="0" w:color="auto"/>
              <w:right w:val="single" w:sz="8" w:space="0" w:color="auto"/>
            </w:tcBorders>
            <w:shd w:val="clear" w:color="000000" w:fill="FFFFFF"/>
            <w:noWrap/>
            <w:hideMark/>
          </w:tcPr>
          <w:p w14:paraId="77BE275F" w14:textId="0C76FCDA"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sz w:val="20"/>
                <w:szCs w:val="20"/>
              </w:rPr>
              <w:t>8,318,469,211</w:t>
            </w:r>
          </w:p>
        </w:tc>
        <w:tc>
          <w:tcPr>
            <w:tcW w:w="1920" w:type="dxa"/>
            <w:tcBorders>
              <w:top w:val="nil"/>
              <w:left w:val="nil"/>
              <w:bottom w:val="single" w:sz="8" w:space="0" w:color="auto"/>
              <w:right w:val="single" w:sz="8" w:space="0" w:color="auto"/>
            </w:tcBorders>
            <w:shd w:val="clear" w:color="000000" w:fill="FFFFFF"/>
            <w:noWrap/>
            <w:hideMark/>
          </w:tcPr>
          <w:p w14:paraId="54F94D90" w14:textId="5D440C30"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sz w:val="20"/>
                <w:szCs w:val="20"/>
              </w:rPr>
              <w:t>6,221,267,353</w:t>
            </w:r>
          </w:p>
        </w:tc>
      </w:tr>
    </w:tbl>
    <w:p w14:paraId="4DC97A75" w14:textId="77777777" w:rsidR="00600320" w:rsidRPr="00FD2DE6" w:rsidRDefault="00600320" w:rsidP="00600320">
      <w:pPr>
        <w:widowControl w:val="0"/>
        <w:jc w:val="both"/>
        <w:rPr>
          <w:rFonts w:ascii="Montserrat" w:hAnsi="Montserrat"/>
          <w:b/>
        </w:rPr>
      </w:pPr>
    </w:p>
    <w:p w14:paraId="2528DE23" w14:textId="77777777" w:rsidR="00600320" w:rsidRPr="00FD2DE6" w:rsidRDefault="00600320" w:rsidP="005556D5">
      <w:pPr>
        <w:jc w:val="both"/>
        <w:rPr>
          <w:rFonts w:ascii="Montserrat" w:hAnsi="Montserrat"/>
          <w:b/>
        </w:rPr>
      </w:pPr>
    </w:p>
    <w:p w14:paraId="2F0BCE2B" w14:textId="77777777" w:rsidR="007450FA" w:rsidRPr="00FD2DE6" w:rsidRDefault="007450FA" w:rsidP="00BC1FE8">
      <w:pPr>
        <w:rPr>
          <w:rFonts w:ascii="Montserrat" w:hAnsi="Montserrat"/>
          <w:b/>
          <w:bCs/>
        </w:rPr>
      </w:pPr>
      <w:bookmarkStart w:id="7" w:name="_Hlk157388587"/>
    </w:p>
    <w:p w14:paraId="26EAAFC5" w14:textId="6C9F1C41" w:rsidR="00BC1FE8" w:rsidRPr="00FD2DE6" w:rsidRDefault="00BC1FE8" w:rsidP="00165939">
      <w:pPr>
        <w:pageBreakBefore/>
        <w:rPr>
          <w:rFonts w:ascii="Montserrat" w:hAnsi="Montserrat"/>
          <w:b/>
          <w:bCs/>
        </w:rPr>
      </w:pPr>
      <w:r w:rsidRPr="00FD2DE6">
        <w:rPr>
          <w:rFonts w:ascii="Montserrat" w:hAnsi="Montserrat"/>
          <w:b/>
          <w:bCs/>
        </w:rPr>
        <w:lastRenderedPageBreak/>
        <w:t>NOTAS AL ESTADO DE SITUACIÓN FINANCIERA</w:t>
      </w:r>
    </w:p>
    <w:p w14:paraId="1465F0FC" w14:textId="77777777" w:rsidR="00BC1FE8" w:rsidRPr="00FD2DE6" w:rsidRDefault="00BC1FE8" w:rsidP="00BC1FE8">
      <w:pPr>
        <w:pStyle w:val="Texto"/>
        <w:spacing w:after="0" w:line="203" w:lineRule="exact"/>
        <w:ind w:firstLine="0"/>
        <w:rPr>
          <w:rFonts w:ascii="Montserrat" w:hAnsi="Montserrat"/>
          <w:b/>
          <w:sz w:val="24"/>
          <w:szCs w:val="24"/>
          <w:lang w:val="es-MX"/>
        </w:rPr>
      </w:pPr>
    </w:p>
    <w:p w14:paraId="25DAB3EA" w14:textId="77777777" w:rsidR="00BC1FE8" w:rsidRPr="00FD2DE6" w:rsidRDefault="00BC1FE8" w:rsidP="00BC1FE8">
      <w:pPr>
        <w:pStyle w:val="Texto"/>
        <w:spacing w:after="0" w:line="203" w:lineRule="exact"/>
        <w:ind w:firstLine="0"/>
        <w:rPr>
          <w:rFonts w:ascii="Montserrat" w:hAnsi="Montserrat"/>
          <w:b/>
          <w:sz w:val="24"/>
          <w:szCs w:val="24"/>
          <w:lang w:val="es-MX"/>
        </w:rPr>
      </w:pPr>
    </w:p>
    <w:p w14:paraId="5234CC9B" w14:textId="77777777" w:rsidR="00BC1FE8" w:rsidRPr="00FD2DE6" w:rsidRDefault="00BC1FE8" w:rsidP="00BC1FE8">
      <w:pPr>
        <w:pStyle w:val="Texto"/>
        <w:spacing w:after="0" w:line="203" w:lineRule="exact"/>
        <w:ind w:firstLine="0"/>
        <w:rPr>
          <w:rFonts w:ascii="Montserrat" w:hAnsi="Montserrat"/>
          <w:b/>
          <w:sz w:val="24"/>
          <w:szCs w:val="24"/>
          <w:lang w:val="es-MX"/>
        </w:rPr>
      </w:pPr>
      <w:r w:rsidRPr="00FD2DE6">
        <w:rPr>
          <w:rFonts w:ascii="Montserrat" w:hAnsi="Montserrat"/>
          <w:b/>
          <w:sz w:val="24"/>
          <w:szCs w:val="24"/>
          <w:lang w:val="es-MX"/>
        </w:rPr>
        <w:t>Activo</w:t>
      </w:r>
    </w:p>
    <w:p w14:paraId="4E9A43C7" w14:textId="77777777" w:rsidR="00BC1FE8" w:rsidRPr="00FD2DE6" w:rsidRDefault="00BC1FE8" w:rsidP="00BC1FE8">
      <w:pPr>
        <w:rPr>
          <w:rFonts w:ascii="Montserrat" w:hAnsi="Montserrat"/>
          <w:b/>
        </w:rPr>
      </w:pPr>
    </w:p>
    <w:p w14:paraId="43347772" w14:textId="77777777" w:rsidR="00BC1FE8" w:rsidRPr="00FD2DE6" w:rsidRDefault="00BC1FE8" w:rsidP="00BC1FE8">
      <w:pPr>
        <w:jc w:val="both"/>
        <w:rPr>
          <w:rFonts w:ascii="Montserrat" w:hAnsi="Montserrat"/>
        </w:rPr>
      </w:pPr>
      <w:r w:rsidRPr="00FD2DE6">
        <w:rPr>
          <w:rFonts w:ascii="Montserrat" w:hAnsi="Montserrat"/>
        </w:rPr>
        <w:t>El activo se compone de los fondos, valores, derechos y bienes cuantificados en términos monetarios, los cuales controla y dispone el Poder Ejecutivo para la prestación de servicios públicos, este se integra como sigue:</w:t>
      </w:r>
    </w:p>
    <w:p w14:paraId="2CAE319E" w14:textId="77777777" w:rsidR="00BC1FE8" w:rsidRPr="00FD2DE6" w:rsidRDefault="00BC1FE8" w:rsidP="00BC1FE8">
      <w:pPr>
        <w:rPr>
          <w:rFonts w:ascii="Montserrat" w:hAnsi="Montserrat"/>
          <w:b/>
        </w:rPr>
      </w:pPr>
    </w:p>
    <w:p w14:paraId="0F271199" w14:textId="4ED71785" w:rsidR="00BC1FE8" w:rsidRPr="00FD2DE6" w:rsidRDefault="00BC1FE8" w:rsidP="00BC1FE8">
      <w:pPr>
        <w:rPr>
          <w:rFonts w:ascii="Montserrat" w:hAnsi="Montserrat"/>
          <w:b/>
        </w:rPr>
      </w:pPr>
      <w:r w:rsidRPr="00FD2DE6">
        <w:rPr>
          <w:rFonts w:ascii="Montserrat" w:hAnsi="Montserrat"/>
          <w:b/>
        </w:rPr>
        <w:t>Nota 4.- Efectivo y Equivalentes.</w:t>
      </w:r>
    </w:p>
    <w:bookmarkEnd w:id="7"/>
    <w:p w14:paraId="5000795D" w14:textId="77777777" w:rsidR="005556D5" w:rsidRPr="00FD2DE6" w:rsidRDefault="005556D5" w:rsidP="005556D5">
      <w:pPr>
        <w:jc w:val="both"/>
        <w:rPr>
          <w:rFonts w:ascii="Montserrat" w:hAnsi="Montserrat"/>
          <w:b/>
          <w:u w:val="single"/>
        </w:rPr>
      </w:pPr>
    </w:p>
    <w:p w14:paraId="14B15F67" w14:textId="77777777" w:rsidR="005556D5" w:rsidRPr="00FD2DE6" w:rsidRDefault="005556D5" w:rsidP="005556D5">
      <w:pPr>
        <w:jc w:val="both"/>
        <w:rPr>
          <w:rFonts w:ascii="Montserrat" w:hAnsi="Montserrat"/>
        </w:rPr>
      </w:pPr>
      <w:r w:rsidRPr="00FD2DE6">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73A5B22E" w14:textId="77777777" w:rsidR="005556D5" w:rsidRPr="00FD2DE6" w:rsidRDefault="005556D5" w:rsidP="005556D5">
      <w:pPr>
        <w:jc w:val="both"/>
        <w:rPr>
          <w:rFonts w:ascii="Montserrat" w:hAnsi="Montserrat"/>
        </w:rPr>
      </w:pPr>
    </w:p>
    <w:p w14:paraId="36B17EA8" w14:textId="598E613F" w:rsidR="005556D5" w:rsidRPr="00FD2DE6" w:rsidRDefault="005556D5" w:rsidP="005556D5">
      <w:pPr>
        <w:jc w:val="both"/>
        <w:rPr>
          <w:rFonts w:ascii="Montserrat" w:hAnsi="Montserrat"/>
        </w:rPr>
      </w:pPr>
      <w:r w:rsidRPr="00FD2DE6">
        <w:rPr>
          <w:rFonts w:ascii="Montserrat" w:hAnsi="Montserrat"/>
        </w:rPr>
        <w:t xml:space="preserve">Esta disponibilidad al cierre del periodo </w:t>
      </w:r>
      <w:r w:rsidR="005A53BA" w:rsidRPr="00FD2DE6">
        <w:rPr>
          <w:rFonts w:ascii="Montserrat" w:hAnsi="Montserrat"/>
        </w:rPr>
        <w:t>enero-junio</w:t>
      </w:r>
      <w:r w:rsidR="00A172FB" w:rsidRPr="00FD2DE6">
        <w:rPr>
          <w:rFonts w:ascii="Montserrat" w:hAnsi="Montserrat"/>
        </w:rPr>
        <w:t xml:space="preserve"> 2024,</w:t>
      </w:r>
      <w:r w:rsidRPr="00FD2DE6">
        <w:rPr>
          <w:rFonts w:ascii="Montserrat" w:hAnsi="Montserrat"/>
        </w:rPr>
        <w:t xml:space="preserve"> se encuentra integrada de la siguiente manera:</w:t>
      </w:r>
    </w:p>
    <w:p w14:paraId="5254B4E4" w14:textId="77777777" w:rsidR="005556D5" w:rsidRPr="00FD2DE6" w:rsidRDefault="005556D5" w:rsidP="005556D5">
      <w:pPr>
        <w:rPr>
          <w:rFonts w:ascii="Montserrat" w:hAnsi="Montserrat"/>
          <w:b/>
        </w:rPr>
      </w:pPr>
    </w:p>
    <w:p w14:paraId="26448D0F" w14:textId="77777777" w:rsidR="007450FA" w:rsidRPr="00FD2DE6" w:rsidRDefault="007450FA" w:rsidP="005556D5">
      <w:pPr>
        <w:jc w:val="center"/>
        <w:rPr>
          <w:rFonts w:ascii="Montserrat" w:hAnsi="Montserrat"/>
          <w:b/>
        </w:rPr>
      </w:pPr>
    </w:p>
    <w:p w14:paraId="7306ADF3" w14:textId="72F11877" w:rsidR="005556D5" w:rsidRPr="00FD2DE6" w:rsidRDefault="005556D5" w:rsidP="005556D5">
      <w:pP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FD2DE6" w14:paraId="2B4521D0" w14:textId="77777777" w:rsidTr="00A5739A">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26139C3" w14:textId="77777777" w:rsidR="00E542FF" w:rsidRPr="00FD2DE6" w:rsidRDefault="00E542FF" w:rsidP="00E542FF">
            <w:pPr>
              <w:jc w:val="center"/>
              <w:rPr>
                <w:rFonts w:ascii="Montserrat" w:eastAsia="Times New Roman" w:hAnsi="Montserrat" w:cs="Calibri"/>
                <w:b/>
                <w:bCs/>
                <w:sz w:val="20"/>
                <w:szCs w:val="20"/>
                <w:lang w:val="es-MX"/>
              </w:rPr>
            </w:pPr>
            <w:bookmarkStart w:id="8" w:name="OLE_LINK1"/>
            <w:r w:rsidRPr="00FD2DE6">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6F1B912" w14:textId="63C3015B" w:rsidR="00E542FF" w:rsidRPr="00FD2DE6" w:rsidRDefault="00A172F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255A91B" w14:textId="15E44547" w:rsidR="00E542FF" w:rsidRPr="00FD2DE6" w:rsidRDefault="006549C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2EB5868E"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162EFA77"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Efectivo</w:t>
            </w:r>
          </w:p>
        </w:tc>
        <w:tc>
          <w:tcPr>
            <w:tcW w:w="2410" w:type="dxa"/>
            <w:tcBorders>
              <w:top w:val="nil"/>
              <w:left w:val="nil"/>
              <w:bottom w:val="nil"/>
              <w:right w:val="single" w:sz="8" w:space="0" w:color="auto"/>
            </w:tcBorders>
            <w:shd w:val="clear" w:color="000000" w:fill="FFFFFF"/>
            <w:vAlign w:val="center"/>
            <w:hideMark/>
          </w:tcPr>
          <w:p w14:paraId="234B5FCE" w14:textId="03927F66"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570,671</w:t>
            </w:r>
          </w:p>
        </w:tc>
        <w:tc>
          <w:tcPr>
            <w:tcW w:w="2268" w:type="dxa"/>
            <w:tcBorders>
              <w:top w:val="nil"/>
              <w:left w:val="nil"/>
              <w:bottom w:val="nil"/>
              <w:right w:val="single" w:sz="8" w:space="0" w:color="auto"/>
            </w:tcBorders>
            <w:shd w:val="clear" w:color="000000" w:fill="FFFFFF"/>
            <w:vAlign w:val="center"/>
            <w:hideMark/>
          </w:tcPr>
          <w:p w14:paraId="1DA71AA2" w14:textId="53C42756"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775,331</w:t>
            </w:r>
          </w:p>
        </w:tc>
      </w:tr>
      <w:tr w:rsidR="00FD2DE6" w:rsidRPr="00FD2DE6" w14:paraId="656DFE6C"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04F7B6ED"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Bancos/Tesorería</w:t>
            </w:r>
          </w:p>
        </w:tc>
        <w:tc>
          <w:tcPr>
            <w:tcW w:w="2410" w:type="dxa"/>
            <w:tcBorders>
              <w:top w:val="nil"/>
              <w:left w:val="nil"/>
              <w:bottom w:val="nil"/>
              <w:right w:val="single" w:sz="8" w:space="0" w:color="auto"/>
            </w:tcBorders>
            <w:shd w:val="clear" w:color="000000" w:fill="FFFFFF"/>
            <w:vAlign w:val="center"/>
            <w:hideMark/>
          </w:tcPr>
          <w:p w14:paraId="2E31648F" w14:textId="72C9D05E"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3,443,956,514</w:t>
            </w:r>
          </w:p>
        </w:tc>
        <w:tc>
          <w:tcPr>
            <w:tcW w:w="2268" w:type="dxa"/>
            <w:tcBorders>
              <w:top w:val="nil"/>
              <w:left w:val="nil"/>
              <w:bottom w:val="nil"/>
              <w:right w:val="single" w:sz="8" w:space="0" w:color="auto"/>
            </w:tcBorders>
            <w:shd w:val="clear" w:color="000000" w:fill="FFFFFF"/>
            <w:vAlign w:val="center"/>
            <w:hideMark/>
          </w:tcPr>
          <w:p w14:paraId="37EBA036" w14:textId="4930D152"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2,915,496,218</w:t>
            </w:r>
          </w:p>
        </w:tc>
      </w:tr>
      <w:tr w:rsidR="00FD2DE6" w:rsidRPr="00FD2DE6" w14:paraId="05C0F27F"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47C66806"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Bancos/Dependencias Y Otros</w:t>
            </w:r>
          </w:p>
        </w:tc>
        <w:tc>
          <w:tcPr>
            <w:tcW w:w="2410" w:type="dxa"/>
            <w:tcBorders>
              <w:top w:val="nil"/>
              <w:left w:val="nil"/>
              <w:bottom w:val="nil"/>
              <w:right w:val="single" w:sz="8" w:space="0" w:color="auto"/>
            </w:tcBorders>
            <w:shd w:val="clear" w:color="000000" w:fill="FFFFFF"/>
            <w:vAlign w:val="center"/>
            <w:hideMark/>
          </w:tcPr>
          <w:p w14:paraId="21919283" w14:textId="1EB526B0"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659,905,547</w:t>
            </w:r>
          </w:p>
        </w:tc>
        <w:tc>
          <w:tcPr>
            <w:tcW w:w="2268" w:type="dxa"/>
            <w:tcBorders>
              <w:top w:val="nil"/>
              <w:left w:val="nil"/>
              <w:bottom w:val="nil"/>
              <w:right w:val="single" w:sz="8" w:space="0" w:color="auto"/>
            </w:tcBorders>
            <w:shd w:val="clear" w:color="000000" w:fill="FFFFFF"/>
            <w:vAlign w:val="center"/>
            <w:hideMark/>
          </w:tcPr>
          <w:p w14:paraId="68AE6761" w14:textId="7CB93F84"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262,054,524</w:t>
            </w:r>
          </w:p>
        </w:tc>
      </w:tr>
      <w:tr w:rsidR="00FD2DE6" w:rsidRPr="00FD2DE6" w14:paraId="277F765C" w14:textId="77777777" w:rsidTr="00A5739A">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623A816"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Inversiones Temporales (Hasta 3 Meses)</w:t>
            </w:r>
          </w:p>
        </w:tc>
        <w:tc>
          <w:tcPr>
            <w:tcW w:w="2410" w:type="dxa"/>
            <w:tcBorders>
              <w:top w:val="nil"/>
              <w:left w:val="nil"/>
              <w:bottom w:val="single" w:sz="8" w:space="0" w:color="auto"/>
              <w:right w:val="single" w:sz="8" w:space="0" w:color="auto"/>
            </w:tcBorders>
            <w:shd w:val="clear" w:color="000000" w:fill="FFFFFF"/>
            <w:vAlign w:val="center"/>
            <w:hideMark/>
          </w:tcPr>
          <w:p w14:paraId="30F42571" w14:textId="041FC09D"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9,755,474,968</w:t>
            </w:r>
          </w:p>
        </w:tc>
        <w:tc>
          <w:tcPr>
            <w:tcW w:w="2268" w:type="dxa"/>
            <w:tcBorders>
              <w:top w:val="nil"/>
              <w:left w:val="nil"/>
              <w:bottom w:val="single" w:sz="8" w:space="0" w:color="auto"/>
              <w:right w:val="single" w:sz="8" w:space="0" w:color="auto"/>
            </w:tcBorders>
            <w:shd w:val="clear" w:color="000000" w:fill="FFFFFF"/>
            <w:vAlign w:val="center"/>
            <w:hideMark/>
          </w:tcPr>
          <w:p w14:paraId="214D248A" w14:textId="4312421A"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5,437,569,687</w:t>
            </w:r>
          </w:p>
        </w:tc>
      </w:tr>
      <w:tr w:rsidR="00FD2DE6" w:rsidRPr="00FD2DE6" w14:paraId="0B7D80C0" w14:textId="77777777" w:rsidTr="00A5739A">
        <w:trPr>
          <w:trHeight w:val="330"/>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FEC720D" w14:textId="77777777" w:rsidR="00EB6464" w:rsidRPr="00FD2DE6" w:rsidRDefault="00EB6464" w:rsidP="001B0EE1">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0CE03345" w14:textId="4E439AF1"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13,859,907,700</w:t>
            </w:r>
          </w:p>
        </w:tc>
        <w:tc>
          <w:tcPr>
            <w:tcW w:w="2268" w:type="dxa"/>
            <w:tcBorders>
              <w:top w:val="nil"/>
              <w:left w:val="nil"/>
              <w:bottom w:val="single" w:sz="8" w:space="0" w:color="auto"/>
              <w:right w:val="single" w:sz="8" w:space="0" w:color="auto"/>
            </w:tcBorders>
            <w:shd w:val="clear" w:color="000000" w:fill="FFFFFF"/>
            <w:noWrap/>
            <w:vAlign w:val="center"/>
            <w:hideMark/>
          </w:tcPr>
          <w:p w14:paraId="101B89AE" w14:textId="02EDCC26"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8,615,895,760</w:t>
            </w:r>
          </w:p>
        </w:tc>
      </w:tr>
      <w:bookmarkEnd w:id="8"/>
    </w:tbl>
    <w:p w14:paraId="19225C59" w14:textId="77777777" w:rsidR="005556D5" w:rsidRPr="00FD2DE6" w:rsidRDefault="005556D5" w:rsidP="005556D5">
      <w:pPr>
        <w:jc w:val="both"/>
        <w:rPr>
          <w:rFonts w:ascii="Montserrat" w:hAnsi="Montserrat"/>
        </w:rPr>
      </w:pPr>
    </w:p>
    <w:p w14:paraId="563D84DE" w14:textId="77777777" w:rsidR="005556D5" w:rsidRPr="00FD2DE6" w:rsidRDefault="005556D5" w:rsidP="005556D5">
      <w:pPr>
        <w:jc w:val="both"/>
        <w:rPr>
          <w:rFonts w:ascii="Montserrat" w:hAnsi="Montserrat"/>
        </w:rPr>
      </w:pPr>
    </w:p>
    <w:p w14:paraId="3EAC51FB" w14:textId="77777777" w:rsidR="00BC1FE8" w:rsidRPr="00FD2DE6" w:rsidRDefault="00BC1FE8" w:rsidP="00BC1FE8">
      <w:pPr>
        <w:rPr>
          <w:rFonts w:ascii="Montserrat" w:hAnsi="Montserrat"/>
          <w:b/>
        </w:rPr>
      </w:pPr>
      <w:bookmarkStart w:id="9" w:name="_Hlk157388789"/>
      <w:r w:rsidRPr="00FD2DE6">
        <w:rPr>
          <w:rFonts w:ascii="Montserrat" w:hAnsi="Montserrat"/>
          <w:b/>
        </w:rPr>
        <w:t>Nota 5.- Derechos a recibir Efectivo y Equivalentes y Bienes o Servicios</w:t>
      </w:r>
    </w:p>
    <w:p w14:paraId="73D1D4F6" w14:textId="77777777" w:rsidR="00BC1FE8" w:rsidRPr="00FD2DE6" w:rsidRDefault="00BC1FE8" w:rsidP="00BC1FE8">
      <w:pPr>
        <w:jc w:val="both"/>
        <w:rPr>
          <w:rFonts w:ascii="Montserrat" w:hAnsi="Montserrat"/>
          <w:b/>
        </w:rPr>
      </w:pPr>
    </w:p>
    <w:p w14:paraId="53E3C5D8" w14:textId="77777777" w:rsidR="00BC1FE8" w:rsidRPr="00FD2DE6" w:rsidRDefault="00BC1FE8" w:rsidP="00BC1FE8">
      <w:pPr>
        <w:jc w:val="both"/>
        <w:rPr>
          <w:rFonts w:ascii="Montserrat" w:hAnsi="Montserrat"/>
          <w:b/>
        </w:rPr>
      </w:pPr>
      <w:r w:rsidRPr="00FD2DE6">
        <w:rPr>
          <w:rFonts w:ascii="Montserrat" w:hAnsi="Montserrat"/>
          <w:b/>
        </w:rPr>
        <w:t>Derechos a Recibir Efectivo o Equivalentes</w:t>
      </w:r>
    </w:p>
    <w:bookmarkEnd w:id="9"/>
    <w:p w14:paraId="0090DEF1" w14:textId="77777777" w:rsidR="005556D5" w:rsidRPr="00FD2DE6" w:rsidRDefault="005556D5" w:rsidP="005556D5">
      <w:pPr>
        <w:jc w:val="both"/>
        <w:rPr>
          <w:rFonts w:ascii="Montserrat" w:hAnsi="Montserrat"/>
          <w:b/>
        </w:rPr>
      </w:pPr>
    </w:p>
    <w:p w14:paraId="50EC5890" w14:textId="0EDE39A9" w:rsidR="00A5739A" w:rsidRPr="00FD2DE6" w:rsidRDefault="005556D5" w:rsidP="007450FA">
      <w:pPr>
        <w:jc w:val="both"/>
        <w:rPr>
          <w:rFonts w:ascii="Montserrat" w:hAnsi="Montserrat"/>
        </w:rPr>
      </w:pPr>
      <w:r w:rsidRPr="00FD2DE6">
        <w:rPr>
          <w:rFonts w:ascii="Montserrat" w:hAnsi="Montserrat"/>
        </w:rPr>
        <w:t xml:space="preserve">Este rubro del Poder Ejecutivo se integra del saldo de Cuentas por Cobrar y Deudores Diversos a Corto plazo, por Derechos a Recibir Efectivo y Equivalentes que tienen los entes públicos que lo conforman y los cuales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xml:space="preserve"> se encuentran integrados de:</w:t>
      </w:r>
    </w:p>
    <w:p w14:paraId="43D8DC2A" w14:textId="77777777" w:rsidR="00A5739A" w:rsidRPr="00FD2DE6" w:rsidRDefault="00A5739A" w:rsidP="00461406">
      <w:pPr>
        <w:keepNext/>
        <w:pBdr>
          <w:top w:val="nil"/>
          <w:left w:val="nil"/>
          <w:bottom w:val="nil"/>
          <w:right w:val="nil"/>
          <w:between w:val="nil"/>
        </w:pBdr>
        <w:jc w:val="center"/>
        <w:rPr>
          <w:rFonts w:ascii="Montserrat" w:hAnsi="Montserrat"/>
          <w:b/>
        </w:rPr>
      </w:pPr>
    </w:p>
    <w:p w14:paraId="53B7437D" w14:textId="160E7630" w:rsidR="005556D5" w:rsidRPr="00FD2DE6" w:rsidRDefault="005556D5" w:rsidP="00461406">
      <w:pPr>
        <w:keepNext/>
        <w:pBdr>
          <w:top w:val="nil"/>
          <w:left w:val="nil"/>
          <w:bottom w:val="nil"/>
          <w:right w:val="nil"/>
          <w:between w:val="nil"/>
        </w:pBd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FD2DE6" w14:paraId="2C21755F" w14:textId="77777777" w:rsidTr="00A5739A">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7C9E884" w14:textId="77777777" w:rsidR="00E542FF" w:rsidRPr="00FD2DE6" w:rsidRDefault="00E542FF" w:rsidP="00461406">
            <w:pPr>
              <w:keepNext/>
              <w:keepLines/>
              <w:jc w:val="center"/>
              <w:rPr>
                <w:rFonts w:ascii="Montserrat" w:eastAsia="Times New Roman" w:hAnsi="Montserrat" w:cs="Calibri"/>
                <w:b/>
                <w:bCs/>
                <w:sz w:val="20"/>
                <w:szCs w:val="20"/>
                <w:lang w:val="es-MX"/>
              </w:rPr>
            </w:pPr>
            <w:bookmarkStart w:id="10" w:name="OLE_LINK2"/>
            <w:r w:rsidRPr="00FD2DE6">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7E9CD9F" w14:textId="540843F3" w:rsidR="00E542FF" w:rsidRPr="00FD2DE6" w:rsidRDefault="00A172FB" w:rsidP="00461406">
            <w:pPr>
              <w:keepNext/>
              <w:keepLines/>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2F82130C" w14:textId="1D41FE3F" w:rsidR="00E542FF" w:rsidRPr="00FD2DE6" w:rsidRDefault="006549CB" w:rsidP="00461406">
            <w:pPr>
              <w:keepNext/>
              <w:keepLines/>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739C92FE" w14:textId="77777777" w:rsidTr="00A5739A">
        <w:trPr>
          <w:trHeight w:val="300"/>
        </w:trPr>
        <w:tc>
          <w:tcPr>
            <w:tcW w:w="4243" w:type="dxa"/>
            <w:tcBorders>
              <w:top w:val="nil"/>
              <w:left w:val="single" w:sz="8" w:space="0" w:color="auto"/>
              <w:bottom w:val="nil"/>
              <w:right w:val="single" w:sz="8" w:space="0" w:color="auto"/>
            </w:tcBorders>
            <w:shd w:val="clear" w:color="auto" w:fill="auto"/>
            <w:vAlign w:val="center"/>
            <w:hideMark/>
          </w:tcPr>
          <w:p w14:paraId="1AA09854" w14:textId="77777777"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Cuentas Por Cobrar A Corto Plazo</w:t>
            </w:r>
          </w:p>
        </w:tc>
        <w:tc>
          <w:tcPr>
            <w:tcW w:w="2410" w:type="dxa"/>
            <w:tcBorders>
              <w:top w:val="nil"/>
              <w:left w:val="nil"/>
              <w:bottom w:val="nil"/>
              <w:right w:val="single" w:sz="8" w:space="0" w:color="auto"/>
            </w:tcBorders>
            <w:shd w:val="clear" w:color="000000" w:fill="FFFFFF"/>
            <w:vAlign w:val="center"/>
            <w:hideMark/>
          </w:tcPr>
          <w:p w14:paraId="1E0087B0" w14:textId="0E247978"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359,533,226</w:t>
            </w:r>
          </w:p>
        </w:tc>
        <w:tc>
          <w:tcPr>
            <w:tcW w:w="2268" w:type="dxa"/>
            <w:tcBorders>
              <w:top w:val="nil"/>
              <w:left w:val="nil"/>
              <w:bottom w:val="nil"/>
              <w:right w:val="single" w:sz="8" w:space="0" w:color="auto"/>
            </w:tcBorders>
            <w:shd w:val="clear" w:color="000000" w:fill="FFFFFF"/>
            <w:vAlign w:val="center"/>
            <w:hideMark/>
          </w:tcPr>
          <w:p w14:paraId="1562351F" w14:textId="53018E62"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36,224,294</w:t>
            </w:r>
          </w:p>
        </w:tc>
      </w:tr>
      <w:tr w:rsidR="00FD2DE6" w:rsidRPr="00FD2DE6" w14:paraId="7E9D25C9" w14:textId="77777777" w:rsidTr="00A5739A">
        <w:trPr>
          <w:trHeight w:val="600"/>
        </w:trPr>
        <w:tc>
          <w:tcPr>
            <w:tcW w:w="4243" w:type="dxa"/>
            <w:tcBorders>
              <w:top w:val="nil"/>
              <w:left w:val="single" w:sz="8" w:space="0" w:color="auto"/>
              <w:bottom w:val="nil"/>
              <w:right w:val="single" w:sz="8" w:space="0" w:color="auto"/>
            </w:tcBorders>
            <w:shd w:val="clear" w:color="auto" w:fill="auto"/>
            <w:vAlign w:val="center"/>
            <w:hideMark/>
          </w:tcPr>
          <w:p w14:paraId="58C004F8" w14:textId="77777777"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Deudores Diversos Por Cobrar A Corto Plazo</w:t>
            </w:r>
          </w:p>
        </w:tc>
        <w:tc>
          <w:tcPr>
            <w:tcW w:w="2410" w:type="dxa"/>
            <w:tcBorders>
              <w:top w:val="nil"/>
              <w:left w:val="nil"/>
              <w:bottom w:val="nil"/>
              <w:right w:val="single" w:sz="8" w:space="0" w:color="auto"/>
            </w:tcBorders>
            <w:shd w:val="clear" w:color="000000" w:fill="FFFFFF"/>
            <w:vAlign w:val="center"/>
            <w:hideMark/>
          </w:tcPr>
          <w:p w14:paraId="598B911C" w14:textId="4D804F5D"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932,447,463</w:t>
            </w:r>
          </w:p>
        </w:tc>
        <w:tc>
          <w:tcPr>
            <w:tcW w:w="2268" w:type="dxa"/>
            <w:tcBorders>
              <w:top w:val="nil"/>
              <w:left w:val="nil"/>
              <w:bottom w:val="nil"/>
              <w:right w:val="single" w:sz="8" w:space="0" w:color="auto"/>
            </w:tcBorders>
            <w:shd w:val="clear" w:color="000000" w:fill="FFFFFF"/>
            <w:vAlign w:val="center"/>
            <w:hideMark/>
          </w:tcPr>
          <w:p w14:paraId="5A4AB20B" w14:textId="70CCEE8E"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899,859,632</w:t>
            </w:r>
          </w:p>
        </w:tc>
      </w:tr>
      <w:tr w:rsidR="00FD2DE6" w:rsidRPr="00FD2DE6" w14:paraId="0A4E025B" w14:textId="77777777" w:rsidTr="00A5739A">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6DBF8F65" w14:textId="77777777"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Ingresos Por Recuperar A Corto Plazo</w:t>
            </w:r>
          </w:p>
        </w:tc>
        <w:tc>
          <w:tcPr>
            <w:tcW w:w="2410" w:type="dxa"/>
            <w:tcBorders>
              <w:top w:val="nil"/>
              <w:left w:val="nil"/>
              <w:bottom w:val="nil"/>
              <w:right w:val="single" w:sz="8" w:space="0" w:color="auto"/>
            </w:tcBorders>
            <w:shd w:val="clear" w:color="000000" w:fill="FFFFFF"/>
            <w:vAlign w:val="center"/>
            <w:hideMark/>
          </w:tcPr>
          <w:p w14:paraId="68ED0DCD" w14:textId="7B2A871C"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 xml:space="preserve">   2,738,401,302 </w:t>
            </w:r>
          </w:p>
        </w:tc>
        <w:tc>
          <w:tcPr>
            <w:tcW w:w="2268" w:type="dxa"/>
            <w:tcBorders>
              <w:top w:val="nil"/>
              <w:left w:val="nil"/>
              <w:bottom w:val="nil"/>
              <w:right w:val="single" w:sz="8" w:space="0" w:color="auto"/>
            </w:tcBorders>
            <w:shd w:val="clear" w:color="000000" w:fill="FFFFFF"/>
            <w:vAlign w:val="center"/>
            <w:hideMark/>
          </w:tcPr>
          <w:p w14:paraId="693751E7" w14:textId="50AA4B06"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 xml:space="preserve">  1,089,088,395 </w:t>
            </w:r>
          </w:p>
        </w:tc>
      </w:tr>
      <w:tr w:rsidR="00FD2DE6" w:rsidRPr="00FD2DE6" w14:paraId="44626DD5" w14:textId="77777777" w:rsidTr="00A5739A">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6DBD2510" w14:textId="77777777"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Deudores Por Anticipos De La Tesorería A Corto Plazo</w:t>
            </w:r>
          </w:p>
        </w:tc>
        <w:tc>
          <w:tcPr>
            <w:tcW w:w="2410" w:type="dxa"/>
            <w:tcBorders>
              <w:top w:val="nil"/>
              <w:left w:val="nil"/>
              <w:bottom w:val="nil"/>
              <w:right w:val="single" w:sz="8" w:space="0" w:color="auto"/>
            </w:tcBorders>
            <w:shd w:val="clear" w:color="000000" w:fill="FFFFFF"/>
            <w:vAlign w:val="center"/>
            <w:hideMark/>
          </w:tcPr>
          <w:p w14:paraId="0C43C602" w14:textId="00EA6E9A"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 xml:space="preserve">     357,956,795 </w:t>
            </w:r>
          </w:p>
        </w:tc>
        <w:tc>
          <w:tcPr>
            <w:tcW w:w="2268" w:type="dxa"/>
            <w:tcBorders>
              <w:top w:val="nil"/>
              <w:left w:val="nil"/>
              <w:bottom w:val="nil"/>
              <w:right w:val="single" w:sz="8" w:space="0" w:color="auto"/>
            </w:tcBorders>
            <w:shd w:val="clear" w:color="000000" w:fill="FFFFFF"/>
            <w:vAlign w:val="center"/>
            <w:hideMark/>
          </w:tcPr>
          <w:p w14:paraId="1F10037C" w14:textId="2120EA1D"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365,415,035</w:t>
            </w:r>
          </w:p>
        </w:tc>
      </w:tr>
      <w:tr w:rsidR="00FD2DE6" w:rsidRPr="00FD2DE6" w14:paraId="3ED3E493" w14:textId="77777777" w:rsidTr="00A5739A">
        <w:trPr>
          <w:trHeight w:val="300"/>
        </w:trPr>
        <w:tc>
          <w:tcPr>
            <w:tcW w:w="4243" w:type="dxa"/>
            <w:tcBorders>
              <w:top w:val="nil"/>
              <w:left w:val="single" w:sz="8" w:space="0" w:color="auto"/>
              <w:bottom w:val="nil"/>
              <w:right w:val="single" w:sz="8" w:space="0" w:color="auto"/>
            </w:tcBorders>
            <w:shd w:val="clear" w:color="000000" w:fill="FFFFFF"/>
            <w:vAlign w:val="center"/>
            <w:hideMark/>
          </w:tcPr>
          <w:p w14:paraId="0F1C70A7" w14:textId="77777777"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Préstamos Otorgados A Corto Plazo</w:t>
            </w:r>
          </w:p>
        </w:tc>
        <w:tc>
          <w:tcPr>
            <w:tcW w:w="2410" w:type="dxa"/>
            <w:tcBorders>
              <w:top w:val="nil"/>
              <w:left w:val="nil"/>
              <w:bottom w:val="nil"/>
              <w:right w:val="single" w:sz="8" w:space="0" w:color="auto"/>
            </w:tcBorders>
            <w:shd w:val="clear" w:color="000000" w:fill="FFFFFF"/>
            <w:vAlign w:val="center"/>
            <w:hideMark/>
          </w:tcPr>
          <w:p w14:paraId="511A7C33" w14:textId="5DD4186F"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363,502,842</w:t>
            </w:r>
          </w:p>
        </w:tc>
        <w:tc>
          <w:tcPr>
            <w:tcW w:w="2268" w:type="dxa"/>
            <w:tcBorders>
              <w:top w:val="nil"/>
              <w:left w:val="nil"/>
              <w:bottom w:val="nil"/>
              <w:right w:val="single" w:sz="8" w:space="0" w:color="auto"/>
            </w:tcBorders>
            <w:shd w:val="clear" w:color="000000" w:fill="FFFFFF"/>
            <w:vAlign w:val="center"/>
            <w:hideMark/>
          </w:tcPr>
          <w:p w14:paraId="001B9FF3" w14:textId="7EC07D4E"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283,400,000</w:t>
            </w:r>
          </w:p>
        </w:tc>
      </w:tr>
      <w:tr w:rsidR="00FD2DE6" w:rsidRPr="00FD2DE6" w14:paraId="4236C617" w14:textId="77777777" w:rsidTr="00A5739A">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61F4B730" w14:textId="2337AE2D" w:rsidR="00EB6464" w:rsidRPr="00FD2DE6" w:rsidRDefault="00EB6464" w:rsidP="00EB6464">
            <w:pPr>
              <w:keepNext/>
              <w:keepLines/>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 xml:space="preserve">Otros Derechos A Recibir Efectivo O Equivalentes A CP         </w:t>
            </w:r>
          </w:p>
        </w:tc>
        <w:tc>
          <w:tcPr>
            <w:tcW w:w="2410" w:type="dxa"/>
            <w:tcBorders>
              <w:top w:val="nil"/>
              <w:left w:val="nil"/>
              <w:bottom w:val="single" w:sz="8" w:space="0" w:color="auto"/>
              <w:right w:val="single" w:sz="8" w:space="0" w:color="auto"/>
            </w:tcBorders>
            <w:shd w:val="clear" w:color="000000" w:fill="FFFFFF"/>
            <w:vAlign w:val="center"/>
            <w:hideMark/>
          </w:tcPr>
          <w:p w14:paraId="0424A839" w14:textId="0187D62D"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3,544,359,424</w:t>
            </w:r>
          </w:p>
        </w:tc>
        <w:tc>
          <w:tcPr>
            <w:tcW w:w="2268" w:type="dxa"/>
            <w:tcBorders>
              <w:top w:val="nil"/>
              <w:left w:val="nil"/>
              <w:bottom w:val="single" w:sz="8" w:space="0" w:color="auto"/>
              <w:right w:val="single" w:sz="8" w:space="0" w:color="auto"/>
            </w:tcBorders>
            <w:shd w:val="clear" w:color="000000" w:fill="FFFFFF"/>
            <w:vAlign w:val="center"/>
            <w:hideMark/>
          </w:tcPr>
          <w:p w14:paraId="0D5648E2" w14:textId="7C0ED328" w:rsidR="00EB6464" w:rsidRPr="00FD2DE6" w:rsidRDefault="00EB6464" w:rsidP="00EB6464">
            <w:pPr>
              <w:keepNext/>
              <w:keepLines/>
              <w:jc w:val="right"/>
              <w:rPr>
                <w:rFonts w:ascii="Montserrat" w:eastAsia="Times New Roman" w:hAnsi="Montserrat" w:cs="Calibri"/>
                <w:sz w:val="20"/>
                <w:szCs w:val="20"/>
                <w:lang w:val="es-MX"/>
              </w:rPr>
            </w:pPr>
            <w:r w:rsidRPr="00FD2DE6">
              <w:rPr>
                <w:rFonts w:ascii="Montserrat" w:hAnsi="Montserrat" w:cs="Calibri"/>
                <w:sz w:val="20"/>
                <w:szCs w:val="20"/>
              </w:rPr>
              <w:t>3,461,682,468</w:t>
            </w:r>
          </w:p>
        </w:tc>
      </w:tr>
      <w:tr w:rsidR="00FD2DE6" w:rsidRPr="00FD2DE6" w14:paraId="6318DB26" w14:textId="77777777" w:rsidTr="00A5739A">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A5A3ED7" w14:textId="77777777" w:rsidR="00EB6464" w:rsidRPr="00FD2DE6" w:rsidRDefault="00EB6464" w:rsidP="001B0EE1">
            <w:pPr>
              <w:keepNext/>
              <w:keepLines/>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032999D2" w14:textId="085EF85C" w:rsidR="00EB6464" w:rsidRPr="00FD2DE6" w:rsidRDefault="00EB6464" w:rsidP="00EB6464">
            <w:pPr>
              <w:keepNext/>
              <w:keepLines/>
              <w:jc w:val="right"/>
              <w:rPr>
                <w:rFonts w:ascii="Montserrat" w:eastAsia="Times New Roman" w:hAnsi="Montserrat" w:cs="Calibri"/>
                <w:b/>
                <w:bCs/>
                <w:sz w:val="20"/>
                <w:szCs w:val="20"/>
                <w:lang w:val="es-MX"/>
              </w:rPr>
            </w:pPr>
            <w:r w:rsidRPr="00FD2DE6">
              <w:rPr>
                <w:rFonts w:ascii="Montserrat" w:hAnsi="Montserrat" w:cs="Calibri"/>
                <w:b/>
                <w:bCs/>
                <w:sz w:val="20"/>
                <w:szCs w:val="20"/>
              </w:rPr>
              <w:t>8,296,201,052</w:t>
            </w:r>
          </w:p>
        </w:tc>
        <w:tc>
          <w:tcPr>
            <w:tcW w:w="2268" w:type="dxa"/>
            <w:tcBorders>
              <w:top w:val="nil"/>
              <w:left w:val="nil"/>
              <w:bottom w:val="single" w:sz="8" w:space="0" w:color="auto"/>
              <w:right w:val="single" w:sz="8" w:space="0" w:color="auto"/>
            </w:tcBorders>
            <w:shd w:val="clear" w:color="000000" w:fill="FFFFFF"/>
            <w:noWrap/>
            <w:vAlign w:val="center"/>
            <w:hideMark/>
          </w:tcPr>
          <w:p w14:paraId="6DFECD5A" w14:textId="19523391" w:rsidR="00EB6464" w:rsidRPr="00FD2DE6" w:rsidRDefault="00EB6464" w:rsidP="00EB6464">
            <w:pPr>
              <w:keepNext/>
              <w:keepLines/>
              <w:jc w:val="right"/>
              <w:rPr>
                <w:rFonts w:ascii="Montserrat" w:eastAsia="Times New Roman" w:hAnsi="Montserrat" w:cs="Calibri"/>
                <w:b/>
                <w:bCs/>
                <w:sz w:val="20"/>
                <w:szCs w:val="20"/>
                <w:lang w:val="es-MX"/>
              </w:rPr>
            </w:pPr>
            <w:r w:rsidRPr="00FD2DE6">
              <w:rPr>
                <w:rFonts w:ascii="Montserrat" w:hAnsi="Montserrat" w:cs="Calibri"/>
                <w:b/>
                <w:bCs/>
                <w:sz w:val="20"/>
                <w:szCs w:val="20"/>
              </w:rPr>
              <w:t>6,135,669,824</w:t>
            </w:r>
          </w:p>
        </w:tc>
      </w:tr>
      <w:bookmarkEnd w:id="10"/>
    </w:tbl>
    <w:p w14:paraId="77DB438F" w14:textId="77777777" w:rsidR="005556D5" w:rsidRPr="00FD2DE6" w:rsidRDefault="005556D5" w:rsidP="005556D5">
      <w:pPr>
        <w:jc w:val="both"/>
        <w:rPr>
          <w:rFonts w:ascii="Montserrat" w:hAnsi="Montserrat"/>
          <w:b/>
        </w:rPr>
      </w:pPr>
    </w:p>
    <w:p w14:paraId="31BBBA5D" w14:textId="77777777" w:rsidR="005556D5" w:rsidRPr="00FD2DE6" w:rsidRDefault="005556D5" w:rsidP="005556D5">
      <w:pPr>
        <w:rPr>
          <w:rFonts w:ascii="Montserrat" w:hAnsi="Montserrat"/>
        </w:rPr>
      </w:pPr>
    </w:p>
    <w:p w14:paraId="41942310" w14:textId="77777777" w:rsidR="00BC1FE8" w:rsidRPr="00FD2DE6" w:rsidRDefault="00BC1FE8" w:rsidP="00BC1FE8">
      <w:pPr>
        <w:jc w:val="both"/>
        <w:rPr>
          <w:rFonts w:ascii="Montserrat" w:hAnsi="Montserrat"/>
          <w:b/>
        </w:rPr>
      </w:pPr>
      <w:r w:rsidRPr="00FD2DE6">
        <w:rPr>
          <w:rFonts w:ascii="Montserrat" w:hAnsi="Montserrat"/>
          <w:b/>
        </w:rPr>
        <w:t>Derechos a Recibir Bienes o Servicios</w:t>
      </w:r>
    </w:p>
    <w:p w14:paraId="675CDA0D" w14:textId="77777777" w:rsidR="005556D5" w:rsidRPr="00FD2DE6" w:rsidRDefault="005556D5" w:rsidP="005556D5">
      <w:pPr>
        <w:jc w:val="both"/>
        <w:rPr>
          <w:rFonts w:ascii="Montserrat" w:hAnsi="Montserrat"/>
        </w:rPr>
      </w:pPr>
    </w:p>
    <w:p w14:paraId="70261F9A" w14:textId="5F867649" w:rsidR="005556D5" w:rsidRPr="00FD2DE6" w:rsidRDefault="005556D5" w:rsidP="005556D5">
      <w:pPr>
        <w:jc w:val="both"/>
        <w:rPr>
          <w:rFonts w:ascii="Montserrat" w:hAnsi="Montserrat"/>
        </w:rPr>
      </w:pPr>
      <w:r w:rsidRPr="00FD2DE6">
        <w:rPr>
          <w:rFonts w:ascii="Montserrat" w:hAnsi="Montserrat"/>
        </w:rPr>
        <w:t xml:space="preserve">El rubro de Derechos a Recibir Bienes o Servicios corresponde a anticipos otorgados a proveedores y contratistas para la ejecución de obra pública en proceso que tienen los entes públicos que conforman el Poder Ejecutivo y cuyo saldo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se encuentra integrado de:</w:t>
      </w:r>
    </w:p>
    <w:p w14:paraId="019752F5" w14:textId="77777777" w:rsidR="005556D5" w:rsidRPr="00FD2DE6" w:rsidRDefault="005556D5" w:rsidP="005556D5">
      <w:pPr>
        <w:jc w:val="both"/>
        <w:rPr>
          <w:rFonts w:ascii="Montserrat" w:hAnsi="Montserrat"/>
        </w:rPr>
      </w:pPr>
    </w:p>
    <w:p w14:paraId="255625CC" w14:textId="77777777" w:rsidR="005556D5" w:rsidRPr="00FD2DE6" w:rsidRDefault="005556D5" w:rsidP="005556D5">
      <w:pPr>
        <w:pBdr>
          <w:top w:val="nil"/>
          <w:left w:val="nil"/>
          <w:bottom w:val="nil"/>
          <w:right w:val="nil"/>
          <w:between w:val="nil"/>
        </w:pBd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FD2DE6" w14:paraId="6586DAAA"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40EAF8C" w14:textId="77777777" w:rsidR="00E542FF" w:rsidRPr="00FD2DE6" w:rsidRDefault="00E542FF"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227184FF" w14:textId="2CF8F9BB" w:rsidR="00E542FF" w:rsidRPr="00FD2DE6" w:rsidRDefault="00A172F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7807FD21" w14:textId="7271D9D0" w:rsidR="00E542FF" w:rsidRPr="00FD2DE6" w:rsidRDefault="006549C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2DD8209F" w14:textId="77777777" w:rsidTr="00836D65">
        <w:trPr>
          <w:trHeight w:val="9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017F9962"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Anticipo a Proveedores por Adquisición de Bienes y Prestación de Servicios a Corto</w:t>
            </w:r>
          </w:p>
        </w:tc>
        <w:tc>
          <w:tcPr>
            <w:tcW w:w="2410" w:type="dxa"/>
            <w:tcBorders>
              <w:top w:val="nil"/>
              <w:left w:val="nil"/>
              <w:bottom w:val="single" w:sz="8" w:space="0" w:color="auto"/>
              <w:right w:val="single" w:sz="8" w:space="0" w:color="auto"/>
            </w:tcBorders>
            <w:shd w:val="clear" w:color="000000" w:fill="FFFFFF"/>
            <w:vAlign w:val="center"/>
            <w:hideMark/>
          </w:tcPr>
          <w:p w14:paraId="172BEE1D" w14:textId="2B084E14"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24,459,285</w:t>
            </w:r>
          </w:p>
        </w:tc>
        <w:tc>
          <w:tcPr>
            <w:tcW w:w="2268" w:type="dxa"/>
            <w:tcBorders>
              <w:top w:val="nil"/>
              <w:left w:val="nil"/>
              <w:bottom w:val="single" w:sz="8" w:space="0" w:color="auto"/>
              <w:right w:val="single" w:sz="8" w:space="0" w:color="auto"/>
            </w:tcBorders>
            <w:shd w:val="clear" w:color="000000" w:fill="FFFFFF"/>
            <w:vAlign w:val="center"/>
            <w:hideMark/>
          </w:tcPr>
          <w:p w14:paraId="0B5A9A24" w14:textId="62782647"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24,459,285</w:t>
            </w:r>
          </w:p>
        </w:tc>
      </w:tr>
      <w:tr w:rsidR="00FD2DE6" w:rsidRPr="00FD2DE6" w14:paraId="02BA60DE"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768452C"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Anticipo a Contratistas por Obras Públicas a CP</w:t>
            </w:r>
          </w:p>
        </w:tc>
        <w:tc>
          <w:tcPr>
            <w:tcW w:w="2410" w:type="dxa"/>
            <w:tcBorders>
              <w:top w:val="nil"/>
              <w:left w:val="nil"/>
              <w:bottom w:val="single" w:sz="8" w:space="0" w:color="auto"/>
              <w:right w:val="single" w:sz="8" w:space="0" w:color="auto"/>
            </w:tcBorders>
            <w:shd w:val="clear" w:color="000000" w:fill="FFFFFF"/>
            <w:vAlign w:val="center"/>
            <w:hideMark/>
          </w:tcPr>
          <w:p w14:paraId="56327D2A" w14:textId="5187AA84"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74,882,215</w:t>
            </w:r>
          </w:p>
        </w:tc>
        <w:tc>
          <w:tcPr>
            <w:tcW w:w="2268" w:type="dxa"/>
            <w:tcBorders>
              <w:top w:val="nil"/>
              <w:left w:val="nil"/>
              <w:bottom w:val="single" w:sz="8" w:space="0" w:color="auto"/>
              <w:right w:val="single" w:sz="8" w:space="0" w:color="auto"/>
            </w:tcBorders>
            <w:shd w:val="clear" w:color="000000" w:fill="FFFFFF"/>
            <w:vAlign w:val="center"/>
            <w:hideMark/>
          </w:tcPr>
          <w:p w14:paraId="69F8A40C" w14:textId="536D4C53"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94,715,524</w:t>
            </w:r>
          </w:p>
        </w:tc>
      </w:tr>
      <w:tr w:rsidR="00FD2DE6" w:rsidRPr="00FD2DE6" w14:paraId="4F4CEA08"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322C578" w14:textId="77777777" w:rsidR="00EB6464" w:rsidRPr="00FD2DE6" w:rsidRDefault="00EB6464" w:rsidP="001B0EE1">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27FE5581" w14:textId="1E18E56D"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99,341,500</w:t>
            </w:r>
          </w:p>
        </w:tc>
        <w:tc>
          <w:tcPr>
            <w:tcW w:w="2268" w:type="dxa"/>
            <w:tcBorders>
              <w:top w:val="nil"/>
              <w:left w:val="nil"/>
              <w:bottom w:val="single" w:sz="8" w:space="0" w:color="auto"/>
              <w:right w:val="single" w:sz="8" w:space="0" w:color="auto"/>
            </w:tcBorders>
            <w:shd w:val="clear" w:color="000000" w:fill="FFFFFF"/>
            <w:noWrap/>
            <w:vAlign w:val="center"/>
            <w:hideMark/>
          </w:tcPr>
          <w:p w14:paraId="6322F63A" w14:textId="229170F0"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119,174,809</w:t>
            </w:r>
          </w:p>
        </w:tc>
      </w:tr>
    </w:tbl>
    <w:p w14:paraId="70EB307C" w14:textId="77777777" w:rsidR="005556D5" w:rsidRPr="00FD2DE6" w:rsidRDefault="005556D5" w:rsidP="005556D5">
      <w:pPr>
        <w:jc w:val="both"/>
        <w:rPr>
          <w:rFonts w:ascii="Montserrat" w:hAnsi="Montserrat"/>
        </w:rPr>
      </w:pPr>
    </w:p>
    <w:p w14:paraId="6D16ADD2" w14:textId="3C069033" w:rsidR="00BC1FE8" w:rsidRPr="00FD2DE6" w:rsidRDefault="00BC1FE8" w:rsidP="00BC1FE8">
      <w:pPr>
        <w:jc w:val="both"/>
        <w:rPr>
          <w:rFonts w:ascii="Montserrat" w:hAnsi="Montserrat"/>
        </w:rPr>
      </w:pPr>
      <w:bookmarkStart w:id="11" w:name="_Hlk157390620"/>
      <w:r w:rsidRPr="00FD2DE6">
        <w:rPr>
          <w:rFonts w:ascii="Montserrat" w:hAnsi="Montserrat"/>
        </w:rPr>
        <w:t xml:space="preserve">En el rubro de Derechos a recibir Efectivos y Equivalentes y Bienes o Servicios, cada dependencia del Poder </w:t>
      </w:r>
      <w:r w:rsidR="003B1546" w:rsidRPr="00FD2DE6">
        <w:rPr>
          <w:rFonts w:ascii="Montserrat" w:hAnsi="Montserrat"/>
        </w:rPr>
        <w:t>Ejecutivo</w:t>
      </w:r>
      <w:r w:rsidRPr="00FD2DE6">
        <w:rPr>
          <w:rFonts w:ascii="Montserrat" w:hAnsi="Montserrat"/>
        </w:rPr>
        <w:t xml:space="preserve"> debe señalar en sus notas del informe trimestral de manera desglosada los siguientes requerimientos: </w:t>
      </w:r>
    </w:p>
    <w:p w14:paraId="1A173120" w14:textId="77777777" w:rsidR="00BC1FE8" w:rsidRPr="00FD2DE6" w:rsidRDefault="00BC1FE8" w:rsidP="00BC1FE8">
      <w:pPr>
        <w:jc w:val="both"/>
        <w:rPr>
          <w:rFonts w:ascii="Montserrat" w:hAnsi="Montserrat"/>
        </w:rPr>
      </w:pPr>
    </w:p>
    <w:p w14:paraId="06C45865" w14:textId="77777777" w:rsidR="00BC1FE8" w:rsidRPr="00FD2DE6" w:rsidRDefault="00BC1FE8" w:rsidP="00BC1FE8">
      <w:pPr>
        <w:jc w:val="both"/>
        <w:rPr>
          <w:rFonts w:ascii="Montserrat" w:hAnsi="Montserrat"/>
        </w:rPr>
      </w:pPr>
      <w:r w:rsidRPr="00FD2DE6">
        <w:rPr>
          <w:rFonts w:ascii="Montserrat" w:hAnsi="Montserrat"/>
        </w:rPr>
        <w:lastRenderedPageBreak/>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357FBDE9" w14:textId="77777777" w:rsidR="00BC1FE8" w:rsidRPr="00FD2DE6" w:rsidRDefault="00BC1FE8" w:rsidP="00BC1FE8">
      <w:pPr>
        <w:jc w:val="both"/>
        <w:rPr>
          <w:rFonts w:ascii="Montserrat" w:hAnsi="Montserrat"/>
        </w:rPr>
      </w:pPr>
    </w:p>
    <w:p w14:paraId="00A5555C" w14:textId="77777777" w:rsidR="00BC1FE8" w:rsidRPr="00FD2DE6" w:rsidRDefault="00BC1FE8" w:rsidP="00BC1FE8">
      <w:pPr>
        <w:jc w:val="both"/>
        <w:rPr>
          <w:rFonts w:ascii="Montserrat" w:hAnsi="Montserrat"/>
        </w:rPr>
      </w:pPr>
      <w:r w:rsidRPr="00FD2DE6">
        <w:rPr>
          <w:rFonts w:ascii="Montserrat" w:hAnsi="Montserrat"/>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61C8695C" w14:textId="77777777" w:rsidR="00BC1FE8" w:rsidRPr="00FD2DE6" w:rsidRDefault="00BC1FE8" w:rsidP="00BC1FE8">
      <w:pPr>
        <w:jc w:val="both"/>
        <w:rPr>
          <w:rFonts w:ascii="Montserrat" w:hAnsi="Montserrat"/>
        </w:rPr>
      </w:pPr>
    </w:p>
    <w:p w14:paraId="607EDE70" w14:textId="77777777" w:rsidR="00BC1FE8" w:rsidRPr="00FD2DE6" w:rsidRDefault="00BC1FE8" w:rsidP="00BC1FE8">
      <w:pPr>
        <w:rPr>
          <w:rFonts w:ascii="Montserrat" w:hAnsi="Montserrat"/>
          <w:b/>
        </w:rPr>
      </w:pPr>
      <w:r w:rsidRPr="00FD2DE6">
        <w:rPr>
          <w:rFonts w:ascii="Montserrat" w:hAnsi="Montserrat"/>
          <w:b/>
        </w:rPr>
        <w:t>Nota 6.- Inventarios</w:t>
      </w:r>
    </w:p>
    <w:p w14:paraId="7E286931" w14:textId="77777777" w:rsidR="00BC1FE8" w:rsidRPr="00FD2DE6" w:rsidRDefault="00BC1FE8" w:rsidP="00BC1FE8">
      <w:pPr>
        <w:pStyle w:val="Texto"/>
        <w:spacing w:after="0" w:line="203" w:lineRule="exact"/>
        <w:ind w:firstLine="289"/>
        <w:rPr>
          <w:rFonts w:ascii="Montserrat" w:hAnsi="Montserrat"/>
          <w:b/>
          <w:sz w:val="24"/>
          <w:szCs w:val="24"/>
          <w:lang w:val="es-MX"/>
        </w:rPr>
      </w:pPr>
    </w:p>
    <w:p w14:paraId="6F587C54" w14:textId="58C032BD" w:rsidR="00BC1FE8" w:rsidRPr="00FD2DE6" w:rsidRDefault="00BC1FE8" w:rsidP="00BC1FE8">
      <w:pPr>
        <w:jc w:val="both"/>
        <w:rPr>
          <w:rFonts w:ascii="Montserrat" w:hAnsi="Montserrat"/>
        </w:rPr>
      </w:pPr>
      <w:r w:rsidRPr="00FD2DE6">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30A6825A" w14:textId="77777777" w:rsidR="00BC1FE8" w:rsidRPr="00FD2DE6" w:rsidRDefault="00BC1FE8" w:rsidP="00BC1FE8">
      <w:pPr>
        <w:pStyle w:val="ROMANOS"/>
        <w:spacing w:after="0" w:line="203" w:lineRule="exact"/>
        <w:ind w:hanging="431"/>
        <w:rPr>
          <w:rFonts w:ascii="Montserrat" w:hAnsi="Montserrat"/>
          <w:sz w:val="24"/>
          <w:szCs w:val="24"/>
          <w:lang w:val="es-MX"/>
        </w:rPr>
      </w:pPr>
    </w:p>
    <w:p w14:paraId="7EE37675" w14:textId="77777777" w:rsidR="00BC1FE8" w:rsidRPr="00FD2DE6" w:rsidRDefault="00BC1FE8" w:rsidP="00BC1FE8">
      <w:pPr>
        <w:rPr>
          <w:rFonts w:ascii="Montserrat" w:hAnsi="Montserrat"/>
          <w:b/>
        </w:rPr>
      </w:pPr>
      <w:r w:rsidRPr="00FD2DE6">
        <w:rPr>
          <w:rFonts w:ascii="Montserrat" w:hAnsi="Montserrat"/>
          <w:b/>
        </w:rPr>
        <w:t>Nota 7.- Almacenes</w:t>
      </w:r>
    </w:p>
    <w:p w14:paraId="77445672" w14:textId="77777777" w:rsidR="00BC1FE8" w:rsidRPr="00FD2DE6" w:rsidRDefault="00BC1FE8" w:rsidP="00BC1FE8">
      <w:pPr>
        <w:rPr>
          <w:rFonts w:ascii="Montserrat" w:hAnsi="Montserrat"/>
          <w:b/>
        </w:rPr>
      </w:pPr>
    </w:p>
    <w:p w14:paraId="13B53BA4" w14:textId="571155AA" w:rsidR="00BC1FE8" w:rsidRPr="00FD2DE6" w:rsidRDefault="00BC1FE8" w:rsidP="00BC1FE8">
      <w:pPr>
        <w:jc w:val="both"/>
        <w:rPr>
          <w:rFonts w:ascii="Montserrat" w:hAnsi="Montserrat"/>
        </w:rPr>
      </w:pPr>
      <w:r w:rsidRPr="00FD2DE6">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6DE9A1FC" w14:textId="77777777" w:rsidR="00BC1FE8" w:rsidRPr="00FD2DE6" w:rsidRDefault="00BC1FE8" w:rsidP="00BC1FE8">
      <w:pPr>
        <w:rPr>
          <w:rFonts w:ascii="Montserrat" w:hAnsi="Montserrat"/>
          <w:b/>
        </w:rPr>
      </w:pPr>
    </w:p>
    <w:p w14:paraId="126B2D07" w14:textId="1664C8FA" w:rsidR="005556D5" w:rsidRPr="00FD2DE6" w:rsidRDefault="00BC1FE8" w:rsidP="00DF003E">
      <w:pPr>
        <w:rPr>
          <w:rFonts w:ascii="Montserrat" w:hAnsi="Montserrat"/>
        </w:rPr>
      </w:pPr>
      <w:r w:rsidRPr="00FD2DE6">
        <w:rPr>
          <w:rFonts w:ascii="Montserrat" w:hAnsi="Montserrat"/>
          <w:b/>
        </w:rPr>
        <w:t xml:space="preserve">Nota 8.- Inversiones Financieras </w:t>
      </w:r>
      <w:r w:rsidR="005556D5" w:rsidRPr="00FD2DE6">
        <w:rPr>
          <w:rFonts w:ascii="Montserrat" w:hAnsi="Montserrat"/>
          <w:b/>
        </w:rPr>
        <w:t>a Largo Plazo.</w:t>
      </w:r>
    </w:p>
    <w:bookmarkEnd w:id="11"/>
    <w:p w14:paraId="34AB1DD1" w14:textId="77777777" w:rsidR="005556D5" w:rsidRPr="00FD2DE6" w:rsidRDefault="005556D5" w:rsidP="005556D5">
      <w:pPr>
        <w:jc w:val="both"/>
        <w:rPr>
          <w:rFonts w:ascii="Montserrat" w:hAnsi="Montserrat"/>
        </w:rPr>
      </w:pPr>
    </w:p>
    <w:p w14:paraId="56F95BCD" w14:textId="5336E55E" w:rsidR="00FD2DE6" w:rsidRPr="00FD2DE6" w:rsidRDefault="005556D5" w:rsidP="005556D5">
      <w:pPr>
        <w:jc w:val="both"/>
        <w:rPr>
          <w:rFonts w:ascii="Montserrat" w:hAnsi="Montserrat"/>
        </w:rPr>
      </w:pPr>
      <w:r w:rsidRPr="00FD2DE6">
        <w:rPr>
          <w:rFonts w:ascii="Montserrat" w:hAnsi="Montserrat"/>
        </w:rPr>
        <w:t xml:space="preserve">Del activo no circulante el rubro consolidado de Inversiones Financieras a Largo Plazo Consolidado, el saldo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son exclusivos del Poder Ejecutivo, el cual tiene invertido en títulos, valores y demás instrumentos financieros, recuperables en un plazo mayor de doce meses, como se muestra a continuación:</w:t>
      </w:r>
    </w:p>
    <w:p w14:paraId="7C0A36F0" w14:textId="77777777" w:rsidR="00FD2DE6" w:rsidRPr="00FD2DE6" w:rsidRDefault="00FD2DE6">
      <w:pPr>
        <w:rPr>
          <w:rFonts w:ascii="Montserrat" w:hAnsi="Montserrat"/>
        </w:rPr>
      </w:pPr>
      <w:r w:rsidRPr="00FD2DE6">
        <w:rPr>
          <w:rFonts w:ascii="Montserrat" w:hAnsi="Montserrat"/>
        </w:rPr>
        <w:br w:type="page"/>
      </w:r>
    </w:p>
    <w:p w14:paraId="261884A6" w14:textId="77777777" w:rsidR="005556D5" w:rsidRPr="00FD2DE6" w:rsidRDefault="005556D5" w:rsidP="005556D5">
      <w:pPr>
        <w:pBdr>
          <w:top w:val="nil"/>
          <w:left w:val="nil"/>
          <w:bottom w:val="nil"/>
          <w:right w:val="nil"/>
          <w:between w:val="nil"/>
        </w:pBdr>
        <w:jc w:val="center"/>
        <w:rPr>
          <w:rFonts w:ascii="Montserrat" w:hAnsi="Montserrat"/>
          <w:b/>
        </w:rPr>
      </w:pPr>
      <w:r w:rsidRPr="00FD2DE6">
        <w:rPr>
          <w:rFonts w:ascii="Montserrat" w:hAnsi="Montserrat"/>
          <w:b/>
        </w:rPr>
        <w:lastRenderedPageBreak/>
        <w:t>(Pesos)</w:t>
      </w:r>
    </w:p>
    <w:tbl>
      <w:tblPr>
        <w:tblW w:w="8921" w:type="dxa"/>
        <w:tblCellMar>
          <w:left w:w="70" w:type="dxa"/>
          <w:right w:w="70" w:type="dxa"/>
        </w:tblCellMar>
        <w:tblLook w:val="04A0" w:firstRow="1" w:lastRow="0" w:firstColumn="1" w:lastColumn="0" w:noHBand="0" w:noVBand="1"/>
      </w:tblPr>
      <w:tblGrid>
        <w:gridCol w:w="4840"/>
        <w:gridCol w:w="1813"/>
        <w:gridCol w:w="2268"/>
      </w:tblGrid>
      <w:tr w:rsidR="00FD2DE6" w:rsidRPr="00FD2DE6" w14:paraId="36F04871" w14:textId="77777777" w:rsidTr="00836D65">
        <w:trPr>
          <w:trHeight w:val="330"/>
        </w:trPr>
        <w:tc>
          <w:tcPr>
            <w:tcW w:w="484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8F0ED56" w14:textId="77777777" w:rsidR="00E542FF" w:rsidRPr="00FD2DE6" w:rsidRDefault="00E542FF"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1813" w:type="dxa"/>
            <w:tcBorders>
              <w:top w:val="single" w:sz="8" w:space="0" w:color="auto"/>
              <w:left w:val="nil"/>
              <w:bottom w:val="single" w:sz="8" w:space="0" w:color="auto"/>
              <w:right w:val="single" w:sz="8" w:space="0" w:color="auto"/>
            </w:tcBorders>
            <w:shd w:val="clear" w:color="000000" w:fill="828282"/>
            <w:vAlign w:val="center"/>
            <w:hideMark/>
          </w:tcPr>
          <w:p w14:paraId="2DCDD4A9" w14:textId="2232DD55" w:rsidR="00E542FF" w:rsidRPr="00FD2DE6" w:rsidRDefault="00A172F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C6417C2" w14:textId="54BAD8C8" w:rsidR="00E542FF" w:rsidRPr="00FD2DE6" w:rsidRDefault="006549C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353CBD5D" w14:textId="77777777" w:rsidTr="00B17EE9">
        <w:trPr>
          <w:trHeight w:val="315"/>
        </w:trPr>
        <w:tc>
          <w:tcPr>
            <w:tcW w:w="4840" w:type="dxa"/>
            <w:tcBorders>
              <w:top w:val="nil"/>
              <w:left w:val="single" w:sz="8" w:space="0" w:color="auto"/>
              <w:bottom w:val="single" w:sz="8" w:space="0" w:color="auto"/>
              <w:right w:val="single" w:sz="8" w:space="0" w:color="auto"/>
            </w:tcBorders>
            <w:shd w:val="clear" w:color="000000" w:fill="FFFFFF"/>
            <w:vAlign w:val="center"/>
            <w:hideMark/>
          </w:tcPr>
          <w:p w14:paraId="3B17DE29" w14:textId="77777777" w:rsidR="00EB6464" w:rsidRPr="00FD2DE6" w:rsidRDefault="00EB6464" w:rsidP="00EB6464">
            <w:pPr>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 xml:space="preserve">Fideicomisos, Mandatos y Análogos </w:t>
            </w:r>
          </w:p>
        </w:tc>
        <w:tc>
          <w:tcPr>
            <w:tcW w:w="1813" w:type="dxa"/>
            <w:tcBorders>
              <w:top w:val="nil"/>
              <w:left w:val="nil"/>
              <w:bottom w:val="single" w:sz="8" w:space="0" w:color="auto"/>
              <w:right w:val="single" w:sz="8" w:space="0" w:color="auto"/>
            </w:tcBorders>
            <w:shd w:val="clear" w:color="000000" w:fill="FFFFFF"/>
            <w:vAlign w:val="center"/>
            <w:hideMark/>
          </w:tcPr>
          <w:p w14:paraId="1DB28CD5" w14:textId="0A0C7AA9"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2,010,754,990</w:t>
            </w:r>
          </w:p>
        </w:tc>
        <w:tc>
          <w:tcPr>
            <w:tcW w:w="2268" w:type="dxa"/>
            <w:tcBorders>
              <w:top w:val="nil"/>
              <w:left w:val="nil"/>
              <w:bottom w:val="single" w:sz="8" w:space="0" w:color="auto"/>
              <w:right w:val="single" w:sz="8" w:space="0" w:color="auto"/>
            </w:tcBorders>
            <w:shd w:val="clear" w:color="000000" w:fill="FFFFFF"/>
            <w:vAlign w:val="center"/>
            <w:hideMark/>
          </w:tcPr>
          <w:p w14:paraId="65D19B39" w14:textId="3D4FEE38"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1,870,526,231</w:t>
            </w:r>
          </w:p>
        </w:tc>
      </w:tr>
      <w:tr w:rsidR="00FD2DE6" w:rsidRPr="00FD2DE6" w14:paraId="3EEE6D55" w14:textId="77777777" w:rsidTr="00836D65">
        <w:trPr>
          <w:trHeight w:val="330"/>
        </w:trPr>
        <w:tc>
          <w:tcPr>
            <w:tcW w:w="4840" w:type="dxa"/>
            <w:tcBorders>
              <w:top w:val="nil"/>
              <w:left w:val="single" w:sz="8" w:space="0" w:color="auto"/>
              <w:bottom w:val="single" w:sz="8" w:space="0" w:color="auto"/>
              <w:right w:val="single" w:sz="8" w:space="0" w:color="auto"/>
            </w:tcBorders>
            <w:shd w:val="clear" w:color="000000" w:fill="FFFFFF"/>
            <w:noWrap/>
            <w:vAlign w:val="center"/>
            <w:hideMark/>
          </w:tcPr>
          <w:p w14:paraId="76396296" w14:textId="77777777" w:rsidR="00EB6464" w:rsidRPr="00FD2DE6" w:rsidRDefault="00EB6464" w:rsidP="00FD2DE6">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1813" w:type="dxa"/>
            <w:tcBorders>
              <w:top w:val="nil"/>
              <w:left w:val="nil"/>
              <w:bottom w:val="single" w:sz="8" w:space="0" w:color="auto"/>
              <w:right w:val="single" w:sz="8" w:space="0" w:color="auto"/>
            </w:tcBorders>
            <w:shd w:val="clear" w:color="000000" w:fill="FFFFFF"/>
            <w:noWrap/>
            <w:vAlign w:val="center"/>
            <w:hideMark/>
          </w:tcPr>
          <w:p w14:paraId="1288117A" w14:textId="4F43DA18"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2,010,754,990</w:t>
            </w:r>
          </w:p>
        </w:tc>
        <w:tc>
          <w:tcPr>
            <w:tcW w:w="2268" w:type="dxa"/>
            <w:tcBorders>
              <w:top w:val="nil"/>
              <w:left w:val="nil"/>
              <w:bottom w:val="single" w:sz="8" w:space="0" w:color="auto"/>
              <w:right w:val="single" w:sz="8" w:space="0" w:color="auto"/>
            </w:tcBorders>
            <w:shd w:val="clear" w:color="000000" w:fill="FFFFFF"/>
            <w:noWrap/>
            <w:vAlign w:val="center"/>
            <w:hideMark/>
          </w:tcPr>
          <w:p w14:paraId="091327E7" w14:textId="5B7F10C6"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1,870,526,231</w:t>
            </w:r>
          </w:p>
        </w:tc>
      </w:tr>
    </w:tbl>
    <w:p w14:paraId="61ACA15E" w14:textId="77777777" w:rsidR="005556D5" w:rsidRPr="00FD2DE6" w:rsidRDefault="005556D5" w:rsidP="005556D5">
      <w:pPr>
        <w:pBdr>
          <w:top w:val="nil"/>
          <w:left w:val="nil"/>
          <w:bottom w:val="nil"/>
          <w:right w:val="nil"/>
          <w:between w:val="nil"/>
        </w:pBdr>
        <w:rPr>
          <w:rFonts w:ascii="Montserrat" w:hAnsi="Montserrat"/>
          <w:b/>
        </w:rPr>
      </w:pPr>
    </w:p>
    <w:p w14:paraId="1316863A" w14:textId="77777777" w:rsidR="00DF003E" w:rsidRPr="00FD2DE6" w:rsidRDefault="00DF003E" w:rsidP="00DF003E">
      <w:pPr>
        <w:rPr>
          <w:rFonts w:ascii="Montserrat" w:hAnsi="Montserrat"/>
          <w:b/>
        </w:rPr>
      </w:pPr>
      <w:bookmarkStart w:id="12" w:name="_Hlk157308841"/>
      <w:bookmarkStart w:id="13" w:name="_Hlk157390724"/>
    </w:p>
    <w:p w14:paraId="62280FC6" w14:textId="77777777" w:rsidR="00DF003E" w:rsidRPr="00FD2DE6" w:rsidRDefault="00DF003E" w:rsidP="00DF003E">
      <w:pPr>
        <w:rPr>
          <w:rFonts w:ascii="Montserrat" w:hAnsi="Montserrat"/>
          <w:b/>
        </w:rPr>
      </w:pPr>
      <w:r w:rsidRPr="00FD2DE6">
        <w:rPr>
          <w:rFonts w:ascii="Montserrat" w:hAnsi="Montserrat"/>
          <w:b/>
        </w:rPr>
        <w:t>Nota 9.- Bienes Muebles, Inmuebles e Intangibles</w:t>
      </w:r>
    </w:p>
    <w:p w14:paraId="1F432AD8" w14:textId="77777777" w:rsidR="00DF003E" w:rsidRPr="00FD2DE6" w:rsidRDefault="00DF003E" w:rsidP="00DF003E">
      <w:pPr>
        <w:rPr>
          <w:rFonts w:ascii="Montserrat" w:hAnsi="Montserrat"/>
          <w:b/>
        </w:rPr>
      </w:pPr>
    </w:p>
    <w:p w14:paraId="6ECF60D4" w14:textId="77777777" w:rsidR="00DF003E" w:rsidRPr="00FD2DE6" w:rsidRDefault="00DF003E" w:rsidP="00DF003E">
      <w:pPr>
        <w:rPr>
          <w:rFonts w:ascii="Montserrat" w:hAnsi="Montserrat"/>
          <w:b/>
        </w:rPr>
      </w:pPr>
      <w:r w:rsidRPr="00FD2DE6">
        <w:rPr>
          <w:rFonts w:ascii="Montserrat" w:hAnsi="Montserrat"/>
          <w:b/>
        </w:rPr>
        <w:t>Bienes Inmuebles, Infraestructura y Construcciones en Proceso.</w:t>
      </w:r>
    </w:p>
    <w:bookmarkEnd w:id="12"/>
    <w:p w14:paraId="5FE0568A" w14:textId="77777777" w:rsidR="005556D5" w:rsidRPr="00FD2DE6" w:rsidRDefault="005556D5" w:rsidP="005556D5">
      <w:pPr>
        <w:jc w:val="both"/>
        <w:rPr>
          <w:rFonts w:ascii="Montserrat" w:hAnsi="Montserrat"/>
        </w:rPr>
      </w:pPr>
    </w:p>
    <w:bookmarkEnd w:id="13"/>
    <w:p w14:paraId="3C64DABA" w14:textId="25703821"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se integran de la siguiente forma</w:t>
      </w:r>
    </w:p>
    <w:p w14:paraId="0427EF4F" w14:textId="77777777" w:rsidR="005556D5" w:rsidRPr="00FD2DE6" w:rsidRDefault="005556D5" w:rsidP="005556D5">
      <w:pPr>
        <w:pBdr>
          <w:top w:val="nil"/>
          <w:left w:val="nil"/>
          <w:bottom w:val="nil"/>
          <w:right w:val="nil"/>
          <w:between w:val="nil"/>
        </w:pBdr>
        <w:jc w:val="both"/>
        <w:rPr>
          <w:rFonts w:ascii="Montserrat" w:hAnsi="Montserrat"/>
        </w:rPr>
      </w:pPr>
    </w:p>
    <w:p w14:paraId="289D69A2" w14:textId="77777777" w:rsidR="005556D5" w:rsidRPr="00FD2DE6" w:rsidRDefault="005556D5" w:rsidP="00165939">
      <w:pPr>
        <w:keepNext/>
        <w:keepLines/>
        <w:pBdr>
          <w:top w:val="nil"/>
          <w:left w:val="nil"/>
          <w:bottom w:val="nil"/>
          <w:right w:val="nil"/>
          <w:between w:val="nil"/>
        </w:pBd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FD2DE6" w14:paraId="673C3CC2"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6C3CE6A" w14:textId="77777777" w:rsidR="00E542FF" w:rsidRPr="00FD2DE6" w:rsidRDefault="00E542FF" w:rsidP="00E542FF">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50D2A621" w14:textId="2FAD49F9" w:rsidR="00E542FF" w:rsidRPr="00FD2DE6" w:rsidRDefault="00A172F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3C3C0FF0" w14:textId="767E4ADD" w:rsidR="00E542FF" w:rsidRPr="00FD2DE6" w:rsidRDefault="006549C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51550EB2"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0CF3BEC3"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Terrenos</w:t>
            </w:r>
          </w:p>
        </w:tc>
        <w:tc>
          <w:tcPr>
            <w:tcW w:w="2410" w:type="dxa"/>
            <w:tcBorders>
              <w:top w:val="nil"/>
              <w:left w:val="nil"/>
              <w:bottom w:val="nil"/>
              <w:right w:val="single" w:sz="8" w:space="0" w:color="auto"/>
            </w:tcBorders>
            <w:shd w:val="clear" w:color="000000" w:fill="FFFFFF"/>
            <w:vAlign w:val="center"/>
            <w:hideMark/>
          </w:tcPr>
          <w:p w14:paraId="7DEA01F9" w14:textId="2397E0DA"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5,400,844,607</w:t>
            </w:r>
          </w:p>
        </w:tc>
        <w:tc>
          <w:tcPr>
            <w:tcW w:w="2268" w:type="dxa"/>
            <w:tcBorders>
              <w:top w:val="nil"/>
              <w:left w:val="nil"/>
              <w:bottom w:val="nil"/>
              <w:right w:val="single" w:sz="8" w:space="0" w:color="auto"/>
            </w:tcBorders>
            <w:shd w:val="clear" w:color="000000" w:fill="FFFFFF"/>
            <w:vAlign w:val="center"/>
            <w:hideMark/>
          </w:tcPr>
          <w:p w14:paraId="155AA412" w14:textId="6A73AFCC"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4,865,806,313</w:t>
            </w:r>
          </w:p>
        </w:tc>
      </w:tr>
      <w:tr w:rsidR="00FD2DE6" w:rsidRPr="00FD2DE6" w14:paraId="7F3439CD"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4721996E"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Edificios No Habitacionales</w:t>
            </w:r>
          </w:p>
        </w:tc>
        <w:tc>
          <w:tcPr>
            <w:tcW w:w="2410" w:type="dxa"/>
            <w:tcBorders>
              <w:top w:val="nil"/>
              <w:left w:val="nil"/>
              <w:bottom w:val="nil"/>
              <w:right w:val="single" w:sz="8" w:space="0" w:color="auto"/>
            </w:tcBorders>
            <w:shd w:val="clear" w:color="000000" w:fill="FFFFFF"/>
            <w:vAlign w:val="center"/>
            <w:hideMark/>
          </w:tcPr>
          <w:p w14:paraId="6F07F7D6" w14:textId="7FFF1B77"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5,537,535,863</w:t>
            </w:r>
          </w:p>
        </w:tc>
        <w:tc>
          <w:tcPr>
            <w:tcW w:w="2268" w:type="dxa"/>
            <w:tcBorders>
              <w:top w:val="nil"/>
              <w:left w:val="nil"/>
              <w:bottom w:val="nil"/>
              <w:right w:val="single" w:sz="8" w:space="0" w:color="auto"/>
            </w:tcBorders>
            <w:shd w:val="clear" w:color="000000" w:fill="FFFFFF"/>
            <w:vAlign w:val="center"/>
            <w:hideMark/>
          </w:tcPr>
          <w:p w14:paraId="1FBBB5A5" w14:textId="00F9ACCE"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5,357,121,164</w:t>
            </w:r>
          </w:p>
        </w:tc>
      </w:tr>
      <w:tr w:rsidR="00FD2DE6" w:rsidRPr="00FD2DE6" w14:paraId="4F87F512" w14:textId="77777777" w:rsidTr="00836D65">
        <w:trPr>
          <w:trHeight w:val="600"/>
        </w:trPr>
        <w:tc>
          <w:tcPr>
            <w:tcW w:w="4243" w:type="dxa"/>
            <w:tcBorders>
              <w:top w:val="nil"/>
              <w:left w:val="single" w:sz="8" w:space="0" w:color="auto"/>
              <w:bottom w:val="nil"/>
              <w:right w:val="single" w:sz="8" w:space="0" w:color="auto"/>
            </w:tcBorders>
            <w:shd w:val="clear" w:color="000000" w:fill="FFFFFF"/>
            <w:noWrap/>
            <w:vAlign w:val="center"/>
            <w:hideMark/>
          </w:tcPr>
          <w:p w14:paraId="119A7CE3"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Construcciones En Proceso En Bienes De Dominio Público</w:t>
            </w:r>
          </w:p>
        </w:tc>
        <w:tc>
          <w:tcPr>
            <w:tcW w:w="2410" w:type="dxa"/>
            <w:tcBorders>
              <w:top w:val="nil"/>
              <w:left w:val="nil"/>
              <w:bottom w:val="nil"/>
              <w:right w:val="single" w:sz="8" w:space="0" w:color="auto"/>
            </w:tcBorders>
            <w:shd w:val="clear" w:color="000000" w:fill="FFFFFF"/>
            <w:vAlign w:val="center"/>
            <w:hideMark/>
          </w:tcPr>
          <w:p w14:paraId="6EB5DD6A" w14:textId="5BC579F2"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6,280,160,829</w:t>
            </w:r>
          </w:p>
        </w:tc>
        <w:tc>
          <w:tcPr>
            <w:tcW w:w="2268" w:type="dxa"/>
            <w:tcBorders>
              <w:top w:val="nil"/>
              <w:left w:val="nil"/>
              <w:bottom w:val="nil"/>
              <w:right w:val="single" w:sz="8" w:space="0" w:color="auto"/>
            </w:tcBorders>
            <w:shd w:val="clear" w:color="000000" w:fill="FFFFFF"/>
            <w:vAlign w:val="center"/>
            <w:hideMark/>
          </w:tcPr>
          <w:p w14:paraId="51FC1A40" w14:textId="6524B016"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6,225,769,256</w:t>
            </w:r>
          </w:p>
        </w:tc>
      </w:tr>
      <w:tr w:rsidR="00FD2DE6" w:rsidRPr="00FD2DE6" w14:paraId="07CCDE0A"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DD19BFE"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Construcciones En Proceso En Bienes Propios</w:t>
            </w:r>
          </w:p>
        </w:tc>
        <w:tc>
          <w:tcPr>
            <w:tcW w:w="2410" w:type="dxa"/>
            <w:tcBorders>
              <w:top w:val="nil"/>
              <w:left w:val="nil"/>
              <w:bottom w:val="single" w:sz="8" w:space="0" w:color="auto"/>
              <w:right w:val="single" w:sz="8" w:space="0" w:color="auto"/>
            </w:tcBorders>
            <w:shd w:val="clear" w:color="000000" w:fill="FFFFFF"/>
            <w:vAlign w:val="center"/>
            <w:hideMark/>
          </w:tcPr>
          <w:p w14:paraId="5D5A1AB1" w14:textId="29A76B9E"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108,716,759</w:t>
            </w:r>
          </w:p>
        </w:tc>
        <w:tc>
          <w:tcPr>
            <w:tcW w:w="2268" w:type="dxa"/>
            <w:tcBorders>
              <w:top w:val="nil"/>
              <w:left w:val="nil"/>
              <w:bottom w:val="single" w:sz="8" w:space="0" w:color="auto"/>
              <w:right w:val="single" w:sz="8" w:space="0" w:color="auto"/>
            </w:tcBorders>
            <w:shd w:val="clear" w:color="000000" w:fill="FFFFFF"/>
            <w:vAlign w:val="center"/>
            <w:hideMark/>
          </w:tcPr>
          <w:p w14:paraId="64BED3B6" w14:textId="01A13FD8"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108,716,759</w:t>
            </w:r>
          </w:p>
        </w:tc>
      </w:tr>
      <w:tr w:rsidR="00FD2DE6" w:rsidRPr="00FD2DE6" w14:paraId="2D326D5F"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96ECED8" w14:textId="77777777" w:rsidR="00EB6464" w:rsidRPr="00FD2DE6" w:rsidRDefault="00EB6464" w:rsidP="00FD2DE6">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 xml:space="preserve">Suma </w:t>
            </w:r>
          </w:p>
        </w:tc>
        <w:tc>
          <w:tcPr>
            <w:tcW w:w="2410" w:type="dxa"/>
            <w:tcBorders>
              <w:top w:val="nil"/>
              <w:left w:val="nil"/>
              <w:bottom w:val="single" w:sz="8" w:space="0" w:color="auto"/>
              <w:right w:val="single" w:sz="8" w:space="0" w:color="auto"/>
            </w:tcBorders>
            <w:shd w:val="clear" w:color="000000" w:fill="FFFFFF"/>
            <w:vAlign w:val="center"/>
            <w:hideMark/>
          </w:tcPr>
          <w:p w14:paraId="0B020A91" w14:textId="7E3C84B5"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17,327,258,058</w:t>
            </w:r>
          </w:p>
        </w:tc>
        <w:tc>
          <w:tcPr>
            <w:tcW w:w="2268" w:type="dxa"/>
            <w:tcBorders>
              <w:top w:val="nil"/>
              <w:left w:val="nil"/>
              <w:bottom w:val="single" w:sz="8" w:space="0" w:color="auto"/>
              <w:right w:val="single" w:sz="8" w:space="0" w:color="auto"/>
            </w:tcBorders>
            <w:shd w:val="clear" w:color="000000" w:fill="FFFFFF"/>
            <w:vAlign w:val="center"/>
            <w:hideMark/>
          </w:tcPr>
          <w:p w14:paraId="685C04D6" w14:textId="63D7B36A" w:rsidR="00EB6464" w:rsidRPr="00FD2DE6" w:rsidRDefault="0038714E"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16,557,413,49</w:t>
            </w:r>
            <w:r w:rsidR="003B1546" w:rsidRPr="00FD2DE6">
              <w:rPr>
                <w:rFonts w:ascii="Montserrat" w:hAnsi="Montserrat" w:cs="Calibri"/>
                <w:b/>
                <w:bCs/>
                <w:sz w:val="20"/>
                <w:szCs w:val="20"/>
              </w:rPr>
              <w:t>3</w:t>
            </w:r>
          </w:p>
        </w:tc>
      </w:tr>
    </w:tbl>
    <w:p w14:paraId="7F4E09A7" w14:textId="77777777" w:rsidR="005556D5" w:rsidRPr="00FD2DE6" w:rsidRDefault="005556D5" w:rsidP="005556D5">
      <w:pPr>
        <w:tabs>
          <w:tab w:val="right" w:pos="8931"/>
        </w:tabs>
        <w:jc w:val="both"/>
        <w:rPr>
          <w:rFonts w:ascii="Montserrat" w:hAnsi="Montserrat"/>
          <w:b/>
        </w:rPr>
      </w:pPr>
    </w:p>
    <w:p w14:paraId="618241B9" w14:textId="347C05EC" w:rsidR="005556D5" w:rsidRPr="00FD2DE6" w:rsidRDefault="005556D5" w:rsidP="005556D5">
      <w:pPr>
        <w:rPr>
          <w:rFonts w:ascii="Montserrat" w:hAnsi="Montserrat"/>
          <w:b/>
        </w:rPr>
      </w:pPr>
      <w:r w:rsidRPr="00FD2DE6">
        <w:rPr>
          <w:rFonts w:ascii="Montserrat" w:hAnsi="Montserrat"/>
          <w:b/>
        </w:rPr>
        <w:t>Bienes Muebles.</w:t>
      </w:r>
    </w:p>
    <w:p w14:paraId="5D204FD0" w14:textId="77777777" w:rsidR="005556D5" w:rsidRPr="00FD2DE6" w:rsidRDefault="005556D5" w:rsidP="005556D5">
      <w:pPr>
        <w:jc w:val="both"/>
        <w:rPr>
          <w:rFonts w:ascii="Montserrat" w:hAnsi="Montserrat"/>
          <w:b/>
        </w:rPr>
      </w:pPr>
    </w:p>
    <w:p w14:paraId="3BA2D733" w14:textId="16820402"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w:t>
      </w:r>
      <w:r w:rsidR="005A53BA" w:rsidRPr="00FD2DE6">
        <w:rPr>
          <w:rFonts w:ascii="Montserrat" w:hAnsi="Montserrat"/>
        </w:rPr>
        <w:t>enero-junio</w:t>
      </w:r>
      <w:r w:rsidR="004109C4" w:rsidRPr="00FD2DE6">
        <w:rPr>
          <w:rFonts w:ascii="Montserrat" w:hAnsi="Montserrat"/>
        </w:rPr>
        <w:t xml:space="preserve"> </w:t>
      </w:r>
      <w:r w:rsidRPr="00FD2DE6">
        <w:rPr>
          <w:rFonts w:ascii="Montserrat" w:hAnsi="Montserrat"/>
        </w:rPr>
        <w:t xml:space="preserve">de </w:t>
      </w:r>
      <w:r w:rsidR="00A172FB" w:rsidRPr="00FD2DE6">
        <w:rPr>
          <w:rFonts w:ascii="Montserrat" w:hAnsi="Montserrat"/>
        </w:rPr>
        <w:t>2024</w:t>
      </w:r>
      <w:r w:rsidRPr="00FD2DE6">
        <w:rPr>
          <w:rFonts w:ascii="Montserrat" w:hAnsi="Montserrat"/>
        </w:rPr>
        <w:t xml:space="preserve"> y 202</w:t>
      </w:r>
      <w:r w:rsidR="004109C4" w:rsidRPr="00FD2DE6">
        <w:rPr>
          <w:rFonts w:ascii="Montserrat" w:hAnsi="Montserrat"/>
        </w:rPr>
        <w:t>3</w:t>
      </w:r>
      <w:r w:rsidRPr="00FD2DE6">
        <w:rPr>
          <w:rFonts w:ascii="Montserrat" w:hAnsi="Montserrat"/>
        </w:rPr>
        <w:t>, se detalla a continuación:</w:t>
      </w:r>
    </w:p>
    <w:p w14:paraId="6DA061CE" w14:textId="77777777" w:rsidR="005556D5" w:rsidRPr="00FD2DE6" w:rsidRDefault="005556D5" w:rsidP="005556D5">
      <w:pPr>
        <w:jc w:val="center"/>
        <w:rPr>
          <w:rFonts w:ascii="Montserrat" w:hAnsi="Montserrat"/>
        </w:rPr>
      </w:pPr>
      <w:r w:rsidRPr="00FD2DE6">
        <w:rPr>
          <w:rFonts w:ascii="Montserrat" w:hAnsi="Montserrat"/>
          <w:b/>
        </w:rPr>
        <w:lastRenderedPageBreak/>
        <w:t>(Pesos)</w:t>
      </w:r>
    </w:p>
    <w:tbl>
      <w:tblPr>
        <w:tblW w:w="8921" w:type="dxa"/>
        <w:tblCellMar>
          <w:left w:w="70" w:type="dxa"/>
          <w:right w:w="70" w:type="dxa"/>
        </w:tblCellMar>
        <w:tblLook w:val="04A0" w:firstRow="1" w:lastRow="0" w:firstColumn="1" w:lastColumn="0" w:noHBand="0" w:noVBand="1"/>
      </w:tblPr>
      <w:tblGrid>
        <w:gridCol w:w="4668"/>
        <w:gridCol w:w="1985"/>
        <w:gridCol w:w="2268"/>
      </w:tblGrid>
      <w:tr w:rsidR="00FD2DE6" w:rsidRPr="00FD2DE6" w14:paraId="369B6AE6" w14:textId="77777777" w:rsidTr="00165939">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E4C8ED0" w14:textId="77777777" w:rsidR="00E542FF" w:rsidRPr="00FD2DE6" w:rsidRDefault="00E542FF"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Concepto</w:t>
            </w:r>
          </w:p>
        </w:tc>
        <w:tc>
          <w:tcPr>
            <w:tcW w:w="1985" w:type="dxa"/>
            <w:tcBorders>
              <w:top w:val="single" w:sz="8" w:space="0" w:color="auto"/>
              <w:left w:val="nil"/>
              <w:bottom w:val="single" w:sz="8" w:space="0" w:color="auto"/>
              <w:right w:val="single" w:sz="8" w:space="0" w:color="auto"/>
            </w:tcBorders>
            <w:shd w:val="clear" w:color="000000" w:fill="828282"/>
            <w:vAlign w:val="center"/>
            <w:hideMark/>
          </w:tcPr>
          <w:p w14:paraId="7A0F93C1" w14:textId="191B45A7" w:rsidR="00E542FF" w:rsidRPr="00FD2DE6" w:rsidRDefault="00A172F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2A45D48" w14:textId="4EA2F2A4" w:rsidR="00E542FF" w:rsidRPr="00FD2DE6" w:rsidRDefault="006549CB" w:rsidP="00E542FF">
            <w:pPr>
              <w:jc w:val="cente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2023</w:t>
            </w:r>
          </w:p>
        </w:tc>
      </w:tr>
      <w:tr w:rsidR="00FD2DE6" w:rsidRPr="00FD2DE6" w14:paraId="0BDB558E"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0360C7EF"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Mobiliario y Equipo de Administración</w:t>
            </w:r>
          </w:p>
        </w:tc>
        <w:tc>
          <w:tcPr>
            <w:tcW w:w="1985" w:type="dxa"/>
            <w:tcBorders>
              <w:top w:val="nil"/>
              <w:left w:val="nil"/>
              <w:bottom w:val="nil"/>
              <w:right w:val="single" w:sz="8" w:space="0" w:color="auto"/>
            </w:tcBorders>
            <w:shd w:val="clear" w:color="000000" w:fill="FFFFFF"/>
            <w:noWrap/>
            <w:vAlign w:val="center"/>
            <w:hideMark/>
          </w:tcPr>
          <w:p w14:paraId="32E2CF27" w14:textId="7D472C1F"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546,824,185</w:t>
            </w:r>
          </w:p>
        </w:tc>
        <w:tc>
          <w:tcPr>
            <w:tcW w:w="2268" w:type="dxa"/>
            <w:tcBorders>
              <w:top w:val="nil"/>
              <w:left w:val="nil"/>
              <w:bottom w:val="nil"/>
              <w:right w:val="single" w:sz="8" w:space="0" w:color="auto"/>
            </w:tcBorders>
            <w:shd w:val="clear" w:color="000000" w:fill="FFFFFF"/>
            <w:noWrap/>
            <w:vAlign w:val="center"/>
            <w:hideMark/>
          </w:tcPr>
          <w:p w14:paraId="4231CEE7" w14:textId="4B9CA164"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557,034,210</w:t>
            </w:r>
          </w:p>
        </w:tc>
      </w:tr>
      <w:tr w:rsidR="00FD2DE6" w:rsidRPr="00FD2DE6" w14:paraId="05423655"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786DCFB2"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Mobiliario y Equipo Educacional y Recreativo</w:t>
            </w:r>
          </w:p>
        </w:tc>
        <w:tc>
          <w:tcPr>
            <w:tcW w:w="1985" w:type="dxa"/>
            <w:tcBorders>
              <w:top w:val="nil"/>
              <w:left w:val="nil"/>
              <w:bottom w:val="nil"/>
              <w:right w:val="single" w:sz="8" w:space="0" w:color="auto"/>
            </w:tcBorders>
            <w:shd w:val="clear" w:color="000000" w:fill="FFFFFF"/>
            <w:noWrap/>
            <w:vAlign w:val="center"/>
            <w:hideMark/>
          </w:tcPr>
          <w:p w14:paraId="27C5D8D3" w14:textId="35EB08DF"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185,179,722</w:t>
            </w:r>
          </w:p>
        </w:tc>
        <w:tc>
          <w:tcPr>
            <w:tcW w:w="2268" w:type="dxa"/>
            <w:tcBorders>
              <w:top w:val="nil"/>
              <w:left w:val="nil"/>
              <w:bottom w:val="nil"/>
              <w:right w:val="single" w:sz="8" w:space="0" w:color="auto"/>
            </w:tcBorders>
            <w:shd w:val="clear" w:color="000000" w:fill="FFFFFF"/>
            <w:noWrap/>
            <w:vAlign w:val="center"/>
            <w:hideMark/>
          </w:tcPr>
          <w:p w14:paraId="6C1BE58D" w14:textId="2A68E5AC"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172,043,093</w:t>
            </w:r>
          </w:p>
        </w:tc>
      </w:tr>
      <w:tr w:rsidR="00FD2DE6" w:rsidRPr="00FD2DE6" w14:paraId="2127F951" w14:textId="77777777" w:rsidTr="00165939">
        <w:trPr>
          <w:trHeight w:val="390"/>
        </w:trPr>
        <w:tc>
          <w:tcPr>
            <w:tcW w:w="4668" w:type="dxa"/>
            <w:tcBorders>
              <w:top w:val="nil"/>
              <w:left w:val="single" w:sz="8" w:space="0" w:color="auto"/>
              <w:bottom w:val="nil"/>
              <w:right w:val="single" w:sz="8" w:space="0" w:color="auto"/>
            </w:tcBorders>
            <w:shd w:val="clear" w:color="000000" w:fill="FFFFFF"/>
            <w:noWrap/>
            <w:vAlign w:val="center"/>
            <w:hideMark/>
          </w:tcPr>
          <w:p w14:paraId="582B01C4"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Equipo e Instrumental Médico y de Laboratorio</w:t>
            </w:r>
          </w:p>
        </w:tc>
        <w:tc>
          <w:tcPr>
            <w:tcW w:w="1985" w:type="dxa"/>
            <w:tcBorders>
              <w:top w:val="nil"/>
              <w:left w:val="nil"/>
              <w:bottom w:val="nil"/>
              <w:right w:val="single" w:sz="8" w:space="0" w:color="auto"/>
            </w:tcBorders>
            <w:shd w:val="clear" w:color="000000" w:fill="FFFFFF"/>
            <w:noWrap/>
            <w:vAlign w:val="center"/>
            <w:hideMark/>
          </w:tcPr>
          <w:p w14:paraId="04EFA076" w14:textId="4A2367C9"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18,300,950</w:t>
            </w:r>
          </w:p>
        </w:tc>
        <w:tc>
          <w:tcPr>
            <w:tcW w:w="2268" w:type="dxa"/>
            <w:tcBorders>
              <w:top w:val="nil"/>
              <w:left w:val="nil"/>
              <w:bottom w:val="nil"/>
              <w:right w:val="single" w:sz="8" w:space="0" w:color="auto"/>
            </w:tcBorders>
            <w:shd w:val="clear" w:color="000000" w:fill="FFFFFF"/>
            <w:noWrap/>
            <w:vAlign w:val="center"/>
            <w:hideMark/>
          </w:tcPr>
          <w:p w14:paraId="77EB83B0" w14:textId="0AD5B317"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18,688,578</w:t>
            </w:r>
          </w:p>
        </w:tc>
      </w:tr>
      <w:tr w:rsidR="00FD2DE6" w:rsidRPr="00FD2DE6" w14:paraId="5D1CF4DD" w14:textId="77777777" w:rsidTr="00165939">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15944E01"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Vehículos y Equipo de Transporte</w:t>
            </w:r>
          </w:p>
        </w:tc>
        <w:tc>
          <w:tcPr>
            <w:tcW w:w="1985" w:type="dxa"/>
            <w:tcBorders>
              <w:top w:val="nil"/>
              <w:left w:val="nil"/>
              <w:bottom w:val="nil"/>
              <w:right w:val="single" w:sz="8" w:space="0" w:color="auto"/>
            </w:tcBorders>
            <w:shd w:val="clear" w:color="000000" w:fill="FFFFFF"/>
            <w:noWrap/>
            <w:vAlign w:val="center"/>
            <w:hideMark/>
          </w:tcPr>
          <w:p w14:paraId="75812AF7" w14:textId="2B7B41E7"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1,018,236,717</w:t>
            </w:r>
          </w:p>
        </w:tc>
        <w:tc>
          <w:tcPr>
            <w:tcW w:w="2268" w:type="dxa"/>
            <w:tcBorders>
              <w:top w:val="nil"/>
              <w:left w:val="nil"/>
              <w:bottom w:val="nil"/>
              <w:right w:val="single" w:sz="8" w:space="0" w:color="auto"/>
            </w:tcBorders>
            <w:shd w:val="clear" w:color="000000" w:fill="FFFFFF"/>
            <w:noWrap/>
            <w:vAlign w:val="center"/>
            <w:hideMark/>
          </w:tcPr>
          <w:p w14:paraId="775A452E" w14:textId="2773980F"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1,077,165,768</w:t>
            </w:r>
          </w:p>
        </w:tc>
      </w:tr>
      <w:tr w:rsidR="00FD2DE6" w:rsidRPr="00FD2DE6" w14:paraId="14AAC1C7" w14:textId="77777777" w:rsidTr="00165939">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3AEAA591"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Equipo de Defensa y Seguridad</w:t>
            </w:r>
          </w:p>
        </w:tc>
        <w:tc>
          <w:tcPr>
            <w:tcW w:w="1985" w:type="dxa"/>
            <w:tcBorders>
              <w:top w:val="nil"/>
              <w:left w:val="nil"/>
              <w:bottom w:val="nil"/>
              <w:right w:val="single" w:sz="8" w:space="0" w:color="auto"/>
            </w:tcBorders>
            <w:shd w:val="clear" w:color="000000" w:fill="FFFFFF"/>
            <w:noWrap/>
            <w:vAlign w:val="center"/>
            <w:hideMark/>
          </w:tcPr>
          <w:p w14:paraId="56DE7900" w14:textId="61ACAA72"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238,981,083</w:t>
            </w:r>
          </w:p>
        </w:tc>
        <w:tc>
          <w:tcPr>
            <w:tcW w:w="2268" w:type="dxa"/>
            <w:tcBorders>
              <w:top w:val="nil"/>
              <w:left w:val="nil"/>
              <w:bottom w:val="nil"/>
              <w:right w:val="single" w:sz="8" w:space="0" w:color="auto"/>
            </w:tcBorders>
            <w:shd w:val="clear" w:color="000000" w:fill="FFFFFF"/>
            <w:noWrap/>
            <w:vAlign w:val="center"/>
            <w:hideMark/>
          </w:tcPr>
          <w:p w14:paraId="2FD4E039" w14:textId="6BD37F1D"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162,734,507</w:t>
            </w:r>
          </w:p>
        </w:tc>
      </w:tr>
      <w:tr w:rsidR="00FD2DE6" w:rsidRPr="00FD2DE6" w14:paraId="3713F858" w14:textId="77777777" w:rsidTr="00165939">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75D8A550" w14:textId="77777777" w:rsidR="00EB6464" w:rsidRPr="00FD2DE6" w:rsidRDefault="00EB6464" w:rsidP="00FD2DE6">
            <w:pPr>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Maquinaria, Otros Equipos y Herramientas</w:t>
            </w:r>
          </w:p>
        </w:tc>
        <w:tc>
          <w:tcPr>
            <w:tcW w:w="1985" w:type="dxa"/>
            <w:tcBorders>
              <w:top w:val="nil"/>
              <w:left w:val="nil"/>
              <w:bottom w:val="nil"/>
              <w:right w:val="single" w:sz="8" w:space="0" w:color="auto"/>
            </w:tcBorders>
            <w:shd w:val="clear" w:color="000000" w:fill="FFFFFF"/>
            <w:noWrap/>
            <w:vAlign w:val="center"/>
            <w:hideMark/>
          </w:tcPr>
          <w:p w14:paraId="134AECD8" w14:textId="0D9DA9EE"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384,063,299</w:t>
            </w:r>
          </w:p>
        </w:tc>
        <w:tc>
          <w:tcPr>
            <w:tcW w:w="2268" w:type="dxa"/>
            <w:tcBorders>
              <w:top w:val="nil"/>
              <w:left w:val="nil"/>
              <w:bottom w:val="nil"/>
              <w:right w:val="single" w:sz="8" w:space="0" w:color="auto"/>
            </w:tcBorders>
            <w:shd w:val="clear" w:color="000000" w:fill="FFFFFF"/>
            <w:noWrap/>
            <w:vAlign w:val="center"/>
            <w:hideMark/>
          </w:tcPr>
          <w:p w14:paraId="3C6CDAD5" w14:textId="5A6F3CB5"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344,735,355</w:t>
            </w:r>
          </w:p>
        </w:tc>
      </w:tr>
      <w:tr w:rsidR="00FD2DE6" w:rsidRPr="00FD2DE6" w14:paraId="468549F4" w14:textId="77777777" w:rsidTr="00165939">
        <w:trPr>
          <w:trHeight w:val="405"/>
        </w:trPr>
        <w:tc>
          <w:tcPr>
            <w:tcW w:w="4668" w:type="dxa"/>
            <w:tcBorders>
              <w:top w:val="nil"/>
              <w:left w:val="single" w:sz="8" w:space="0" w:color="auto"/>
              <w:bottom w:val="nil"/>
              <w:right w:val="single" w:sz="8" w:space="0" w:color="auto"/>
            </w:tcBorders>
            <w:shd w:val="clear" w:color="000000" w:fill="FFFFFF"/>
            <w:noWrap/>
            <w:vAlign w:val="center"/>
            <w:hideMark/>
          </w:tcPr>
          <w:p w14:paraId="142B0F14"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Colecciones, Obras de Arte y Objetos Valiosos</w:t>
            </w:r>
          </w:p>
        </w:tc>
        <w:tc>
          <w:tcPr>
            <w:tcW w:w="1985" w:type="dxa"/>
            <w:tcBorders>
              <w:top w:val="nil"/>
              <w:left w:val="nil"/>
              <w:bottom w:val="nil"/>
              <w:right w:val="single" w:sz="8" w:space="0" w:color="auto"/>
            </w:tcBorders>
            <w:shd w:val="clear" w:color="000000" w:fill="FFFFFF"/>
            <w:noWrap/>
            <w:vAlign w:val="center"/>
            <w:hideMark/>
          </w:tcPr>
          <w:p w14:paraId="52EE3434" w14:textId="4DFBD5F9"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56,563,973</w:t>
            </w:r>
          </w:p>
        </w:tc>
        <w:tc>
          <w:tcPr>
            <w:tcW w:w="2268" w:type="dxa"/>
            <w:tcBorders>
              <w:top w:val="nil"/>
              <w:left w:val="nil"/>
              <w:bottom w:val="nil"/>
              <w:right w:val="single" w:sz="8" w:space="0" w:color="auto"/>
            </w:tcBorders>
            <w:shd w:val="clear" w:color="000000" w:fill="FFFFFF"/>
            <w:noWrap/>
            <w:vAlign w:val="center"/>
            <w:hideMark/>
          </w:tcPr>
          <w:p w14:paraId="175582BD" w14:textId="031816CD"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52,363,973</w:t>
            </w:r>
          </w:p>
        </w:tc>
      </w:tr>
      <w:tr w:rsidR="00FD2DE6" w:rsidRPr="00FD2DE6" w14:paraId="121A0C9B" w14:textId="77777777" w:rsidTr="00165939">
        <w:trPr>
          <w:trHeight w:val="315"/>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0272DF73" w14:textId="77777777" w:rsidR="00EB6464" w:rsidRPr="00FD2DE6" w:rsidRDefault="00EB6464" w:rsidP="00EB6464">
            <w:pPr>
              <w:jc w:val="both"/>
              <w:rPr>
                <w:rFonts w:ascii="Montserrat" w:eastAsia="Times New Roman" w:hAnsi="Montserrat" w:cs="Calibri"/>
                <w:sz w:val="20"/>
                <w:szCs w:val="20"/>
                <w:lang w:val="es-MX"/>
              </w:rPr>
            </w:pPr>
            <w:r w:rsidRPr="00FD2DE6">
              <w:rPr>
                <w:rFonts w:ascii="Montserrat" w:eastAsia="Times New Roman" w:hAnsi="Montserrat" w:cs="Calibri"/>
                <w:sz w:val="20"/>
                <w:szCs w:val="20"/>
                <w:lang w:val="es-MX"/>
              </w:rPr>
              <w:t>Activos Biológicos</w:t>
            </w:r>
          </w:p>
        </w:tc>
        <w:tc>
          <w:tcPr>
            <w:tcW w:w="1985" w:type="dxa"/>
            <w:tcBorders>
              <w:top w:val="nil"/>
              <w:left w:val="nil"/>
              <w:bottom w:val="single" w:sz="8" w:space="0" w:color="auto"/>
              <w:right w:val="single" w:sz="8" w:space="0" w:color="auto"/>
            </w:tcBorders>
            <w:shd w:val="clear" w:color="000000" w:fill="FFFFFF"/>
            <w:noWrap/>
            <w:vAlign w:val="center"/>
            <w:hideMark/>
          </w:tcPr>
          <w:p w14:paraId="0BF2EF09" w14:textId="091AC252"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184,000</w:t>
            </w:r>
          </w:p>
        </w:tc>
        <w:tc>
          <w:tcPr>
            <w:tcW w:w="2268" w:type="dxa"/>
            <w:tcBorders>
              <w:top w:val="nil"/>
              <w:left w:val="nil"/>
              <w:bottom w:val="single" w:sz="8" w:space="0" w:color="auto"/>
              <w:right w:val="single" w:sz="8" w:space="0" w:color="auto"/>
            </w:tcBorders>
            <w:shd w:val="clear" w:color="000000" w:fill="FFFFFF"/>
            <w:noWrap/>
            <w:vAlign w:val="center"/>
            <w:hideMark/>
          </w:tcPr>
          <w:p w14:paraId="01C8DEDA" w14:textId="4FB2C954" w:rsidR="00EB6464" w:rsidRPr="00FD2DE6" w:rsidRDefault="00EB6464" w:rsidP="00EB6464">
            <w:pPr>
              <w:jc w:val="right"/>
              <w:rPr>
                <w:rFonts w:ascii="Montserrat" w:eastAsia="Times New Roman" w:hAnsi="Montserrat" w:cs="Calibri"/>
                <w:sz w:val="20"/>
                <w:szCs w:val="20"/>
                <w:lang w:val="es-MX"/>
              </w:rPr>
            </w:pPr>
            <w:r w:rsidRPr="00FD2DE6">
              <w:rPr>
                <w:rFonts w:ascii="Montserrat" w:hAnsi="Montserrat" w:cs="Calibri"/>
                <w:sz w:val="20"/>
                <w:szCs w:val="20"/>
              </w:rPr>
              <w:t>30,000</w:t>
            </w:r>
          </w:p>
        </w:tc>
      </w:tr>
      <w:tr w:rsidR="00FD2DE6" w:rsidRPr="00FD2DE6" w14:paraId="79609486" w14:textId="77777777" w:rsidTr="00165939">
        <w:trPr>
          <w:trHeight w:val="330"/>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0C626278" w14:textId="77777777" w:rsidR="00EB6464" w:rsidRPr="00FD2DE6" w:rsidRDefault="00EB6464" w:rsidP="00FD2DE6">
            <w:pPr>
              <w:rPr>
                <w:rFonts w:ascii="Montserrat" w:eastAsia="Times New Roman" w:hAnsi="Montserrat" w:cs="Calibri"/>
                <w:b/>
                <w:bCs/>
                <w:sz w:val="20"/>
                <w:szCs w:val="20"/>
                <w:lang w:val="es-MX"/>
              </w:rPr>
            </w:pPr>
            <w:r w:rsidRPr="00FD2DE6">
              <w:rPr>
                <w:rFonts w:ascii="Montserrat" w:eastAsia="Times New Roman" w:hAnsi="Montserrat" w:cs="Calibri"/>
                <w:b/>
                <w:bCs/>
                <w:sz w:val="20"/>
                <w:szCs w:val="20"/>
                <w:lang w:val="es-MX"/>
              </w:rPr>
              <w:t>Suma</w:t>
            </w:r>
          </w:p>
        </w:tc>
        <w:tc>
          <w:tcPr>
            <w:tcW w:w="1985" w:type="dxa"/>
            <w:tcBorders>
              <w:top w:val="nil"/>
              <w:left w:val="nil"/>
              <w:bottom w:val="single" w:sz="8" w:space="0" w:color="auto"/>
              <w:right w:val="single" w:sz="8" w:space="0" w:color="auto"/>
            </w:tcBorders>
            <w:shd w:val="clear" w:color="000000" w:fill="FFFFFF"/>
            <w:vAlign w:val="center"/>
            <w:hideMark/>
          </w:tcPr>
          <w:p w14:paraId="35685617" w14:textId="6E4A6192" w:rsidR="00EB6464" w:rsidRPr="00FD2DE6" w:rsidRDefault="0038714E"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2,448,333,92</w:t>
            </w:r>
            <w:r w:rsidR="003B1546" w:rsidRPr="00FD2DE6">
              <w:rPr>
                <w:rFonts w:ascii="Montserrat" w:hAnsi="Montserrat" w:cs="Calibri"/>
                <w:b/>
                <w:bCs/>
                <w:sz w:val="20"/>
                <w:szCs w:val="20"/>
              </w:rPr>
              <w:t>8</w:t>
            </w:r>
          </w:p>
        </w:tc>
        <w:tc>
          <w:tcPr>
            <w:tcW w:w="2268" w:type="dxa"/>
            <w:tcBorders>
              <w:top w:val="nil"/>
              <w:left w:val="nil"/>
              <w:bottom w:val="single" w:sz="8" w:space="0" w:color="auto"/>
              <w:right w:val="single" w:sz="8" w:space="0" w:color="auto"/>
            </w:tcBorders>
            <w:shd w:val="clear" w:color="000000" w:fill="FFFFFF"/>
            <w:vAlign w:val="center"/>
            <w:hideMark/>
          </w:tcPr>
          <w:p w14:paraId="7EBB7ABD" w14:textId="76DBD174" w:rsidR="00EB6464" w:rsidRPr="00FD2DE6" w:rsidRDefault="00EB6464" w:rsidP="00EB6464">
            <w:pPr>
              <w:jc w:val="right"/>
              <w:rPr>
                <w:rFonts w:ascii="Montserrat" w:eastAsia="Times New Roman" w:hAnsi="Montserrat" w:cs="Calibri"/>
                <w:b/>
                <w:bCs/>
                <w:sz w:val="20"/>
                <w:szCs w:val="20"/>
                <w:lang w:val="es-MX"/>
              </w:rPr>
            </w:pPr>
            <w:r w:rsidRPr="00FD2DE6">
              <w:rPr>
                <w:rFonts w:ascii="Montserrat" w:hAnsi="Montserrat" w:cs="Calibri"/>
                <w:b/>
                <w:bCs/>
                <w:sz w:val="20"/>
                <w:szCs w:val="20"/>
              </w:rPr>
              <w:t>2,384,795,484</w:t>
            </w:r>
          </w:p>
        </w:tc>
      </w:tr>
    </w:tbl>
    <w:p w14:paraId="74E6FA25" w14:textId="77777777" w:rsidR="005556D5" w:rsidRPr="00FD2DE6" w:rsidRDefault="005556D5" w:rsidP="005556D5">
      <w:pPr>
        <w:jc w:val="both"/>
        <w:rPr>
          <w:rFonts w:ascii="Montserrat" w:hAnsi="Montserrat"/>
          <w:b/>
        </w:rPr>
      </w:pPr>
    </w:p>
    <w:p w14:paraId="5C175819" w14:textId="77777777" w:rsidR="005556D5" w:rsidRPr="00FD2DE6" w:rsidRDefault="005556D5" w:rsidP="005556D5">
      <w:pPr>
        <w:jc w:val="both"/>
        <w:rPr>
          <w:rFonts w:ascii="Montserrat" w:hAnsi="Montserrat"/>
          <w:b/>
        </w:rPr>
      </w:pPr>
    </w:p>
    <w:p w14:paraId="069B9E43" w14:textId="578F28CB" w:rsidR="005556D5" w:rsidRPr="00FD2DE6" w:rsidRDefault="005556D5" w:rsidP="005556D5">
      <w:pPr>
        <w:jc w:val="both"/>
        <w:rPr>
          <w:rFonts w:ascii="Montserrat" w:hAnsi="Montserrat"/>
          <w:b/>
        </w:rPr>
      </w:pPr>
      <w:r w:rsidRPr="00FD2DE6">
        <w:rPr>
          <w:rFonts w:ascii="Montserrat" w:hAnsi="Montserrat"/>
          <w:b/>
        </w:rPr>
        <w:t>Activos Intangibles.</w:t>
      </w:r>
    </w:p>
    <w:p w14:paraId="1B132864" w14:textId="77777777" w:rsidR="005556D5" w:rsidRPr="00FD2DE6" w:rsidRDefault="005556D5" w:rsidP="005556D5">
      <w:pPr>
        <w:jc w:val="both"/>
        <w:rPr>
          <w:rFonts w:ascii="Montserrat" w:hAnsi="Montserrat"/>
          <w:b/>
        </w:rPr>
      </w:pPr>
    </w:p>
    <w:p w14:paraId="490132B5" w14:textId="77777777"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El saldo de este rubro representa el valor de los bienes intangibles propiedad del Poder Ejecutivo por concepto de software y licencias por el uso de los derechos.</w:t>
      </w:r>
    </w:p>
    <w:p w14:paraId="4E03344D" w14:textId="77777777" w:rsidR="005556D5" w:rsidRPr="00FD2DE6" w:rsidRDefault="005556D5" w:rsidP="005556D5">
      <w:pPr>
        <w:pBdr>
          <w:top w:val="nil"/>
          <w:left w:val="nil"/>
          <w:bottom w:val="nil"/>
          <w:right w:val="nil"/>
          <w:between w:val="nil"/>
        </w:pBdr>
        <w:jc w:val="both"/>
        <w:rPr>
          <w:rFonts w:ascii="Montserrat" w:hAnsi="Montserrat"/>
        </w:rPr>
      </w:pPr>
    </w:p>
    <w:p w14:paraId="6BFA530C" w14:textId="0271F995"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El saldo de estos activos se integra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de:</w:t>
      </w:r>
    </w:p>
    <w:p w14:paraId="25CD8ACA" w14:textId="77777777" w:rsidR="005556D5" w:rsidRPr="00FD2DE6" w:rsidRDefault="005556D5" w:rsidP="005556D5">
      <w:pPr>
        <w:pBdr>
          <w:top w:val="nil"/>
          <w:left w:val="nil"/>
          <w:bottom w:val="nil"/>
          <w:right w:val="nil"/>
          <w:between w:val="nil"/>
        </w:pBd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977E4E" w:rsidRPr="00977E4E" w14:paraId="52E4A09D"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F79A4D6" w14:textId="77777777" w:rsidR="00E542FF" w:rsidRPr="00977E4E" w:rsidRDefault="00E542FF"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78B5B47A" w14:textId="6FF1E78F"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6DD9AD92" w14:textId="21FB6D53"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332BE553"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27F29A80"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Software</w:t>
            </w:r>
          </w:p>
        </w:tc>
        <w:tc>
          <w:tcPr>
            <w:tcW w:w="2410" w:type="dxa"/>
            <w:tcBorders>
              <w:top w:val="nil"/>
              <w:left w:val="nil"/>
              <w:bottom w:val="nil"/>
              <w:right w:val="single" w:sz="8" w:space="0" w:color="auto"/>
            </w:tcBorders>
            <w:shd w:val="clear" w:color="000000" w:fill="FFFFFF"/>
            <w:vAlign w:val="center"/>
            <w:hideMark/>
          </w:tcPr>
          <w:p w14:paraId="211DF6D2" w14:textId="00429E3C"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166,980,027</w:t>
            </w:r>
          </w:p>
        </w:tc>
        <w:tc>
          <w:tcPr>
            <w:tcW w:w="2268" w:type="dxa"/>
            <w:tcBorders>
              <w:top w:val="nil"/>
              <w:left w:val="nil"/>
              <w:bottom w:val="nil"/>
              <w:right w:val="single" w:sz="8" w:space="0" w:color="auto"/>
            </w:tcBorders>
            <w:shd w:val="clear" w:color="000000" w:fill="FFFFFF"/>
            <w:vAlign w:val="center"/>
            <w:hideMark/>
          </w:tcPr>
          <w:p w14:paraId="1592935C" w14:textId="6F43E953"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140,655,399</w:t>
            </w:r>
          </w:p>
        </w:tc>
      </w:tr>
      <w:tr w:rsidR="00FD2DE6" w:rsidRPr="00977E4E" w14:paraId="0D8AE37C"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36095DC5"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Patentes, Marcas Y Derechos</w:t>
            </w:r>
          </w:p>
        </w:tc>
        <w:tc>
          <w:tcPr>
            <w:tcW w:w="2410" w:type="dxa"/>
            <w:tcBorders>
              <w:top w:val="nil"/>
              <w:left w:val="nil"/>
              <w:bottom w:val="nil"/>
              <w:right w:val="single" w:sz="8" w:space="0" w:color="auto"/>
            </w:tcBorders>
            <w:shd w:val="clear" w:color="000000" w:fill="FFFFFF"/>
            <w:vAlign w:val="center"/>
            <w:hideMark/>
          </w:tcPr>
          <w:p w14:paraId="205F2662" w14:textId="0EB07068"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1,432,933</w:t>
            </w:r>
          </w:p>
        </w:tc>
        <w:tc>
          <w:tcPr>
            <w:tcW w:w="2268" w:type="dxa"/>
            <w:tcBorders>
              <w:top w:val="nil"/>
              <w:left w:val="nil"/>
              <w:bottom w:val="nil"/>
              <w:right w:val="single" w:sz="8" w:space="0" w:color="auto"/>
            </w:tcBorders>
            <w:shd w:val="clear" w:color="000000" w:fill="FFFFFF"/>
            <w:vAlign w:val="center"/>
            <w:hideMark/>
          </w:tcPr>
          <w:p w14:paraId="7D5052F1" w14:textId="0576279B"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1,417,646</w:t>
            </w:r>
          </w:p>
        </w:tc>
      </w:tr>
      <w:tr w:rsidR="00FD2DE6" w:rsidRPr="00977E4E" w14:paraId="0F62D6A4"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445D04F"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Licencias</w:t>
            </w:r>
          </w:p>
        </w:tc>
        <w:tc>
          <w:tcPr>
            <w:tcW w:w="2410" w:type="dxa"/>
            <w:tcBorders>
              <w:top w:val="nil"/>
              <w:left w:val="nil"/>
              <w:bottom w:val="single" w:sz="8" w:space="0" w:color="auto"/>
              <w:right w:val="single" w:sz="8" w:space="0" w:color="auto"/>
            </w:tcBorders>
            <w:shd w:val="clear" w:color="000000" w:fill="FFFFFF"/>
            <w:vAlign w:val="center"/>
            <w:hideMark/>
          </w:tcPr>
          <w:p w14:paraId="25552C62" w14:textId="694090D6"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47,641,991</w:t>
            </w:r>
          </w:p>
        </w:tc>
        <w:tc>
          <w:tcPr>
            <w:tcW w:w="2268" w:type="dxa"/>
            <w:tcBorders>
              <w:top w:val="nil"/>
              <w:left w:val="nil"/>
              <w:bottom w:val="single" w:sz="8" w:space="0" w:color="auto"/>
              <w:right w:val="single" w:sz="8" w:space="0" w:color="auto"/>
            </w:tcBorders>
            <w:shd w:val="clear" w:color="000000" w:fill="FFFFFF"/>
            <w:vAlign w:val="center"/>
            <w:hideMark/>
          </w:tcPr>
          <w:p w14:paraId="4F948298" w14:textId="67B002C0"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25,046,735</w:t>
            </w:r>
          </w:p>
        </w:tc>
      </w:tr>
      <w:tr w:rsidR="00FD2DE6" w:rsidRPr="00977E4E" w14:paraId="407A8C2C"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DD107C0"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723371A" w14:textId="04F464A8" w:rsidR="00EB6464" w:rsidRPr="00977E4E" w:rsidRDefault="0038714E"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216,054,95</w:t>
            </w:r>
            <w:r w:rsidR="003B1546" w:rsidRPr="00977E4E">
              <w:rPr>
                <w:rFonts w:ascii="Montserrat" w:hAnsi="Montserrat" w:cs="Calibri"/>
                <w:b/>
                <w:bCs/>
                <w:sz w:val="20"/>
                <w:szCs w:val="20"/>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5D05BEEE" w14:textId="796AFEF1"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167,119,780</w:t>
            </w:r>
          </w:p>
        </w:tc>
      </w:tr>
    </w:tbl>
    <w:p w14:paraId="2FA2D2AC" w14:textId="77777777" w:rsidR="00DF003E" w:rsidRPr="00FD2DE6" w:rsidRDefault="00DF003E" w:rsidP="005556D5">
      <w:pPr>
        <w:rPr>
          <w:rFonts w:ascii="Montserrat" w:hAnsi="Montserrat"/>
          <w:b/>
        </w:rPr>
      </w:pPr>
    </w:p>
    <w:p w14:paraId="35782EC5" w14:textId="77777777" w:rsidR="00DF003E" w:rsidRPr="00FD2DE6" w:rsidRDefault="00DF003E" w:rsidP="00DF003E">
      <w:pPr>
        <w:rPr>
          <w:rFonts w:ascii="Montserrat" w:hAnsi="Montserrat"/>
          <w:b/>
        </w:rPr>
      </w:pPr>
      <w:bookmarkStart w:id="14" w:name="_Hlk157391051"/>
      <w:r w:rsidRPr="00FD2DE6">
        <w:rPr>
          <w:rFonts w:ascii="Montserrat" w:hAnsi="Montserrat"/>
          <w:b/>
        </w:rPr>
        <w:t>Nota 10.- Estimaciones y Deterioros</w:t>
      </w:r>
    </w:p>
    <w:p w14:paraId="5EA70E5C" w14:textId="77777777" w:rsidR="00DF003E" w:rsidRPr="00FD2DE6" w:rsidRDefault="00DF003E" w:rsidP="00DF003E">
      <w:pPr>
        <w:rPr>
          <w:rFonts w:ascii="Montserrat" w:hAnsi="Montserrat"/>
          <w:b/>
        </w:rPr>
      </w:pPr>
    </w:p>
    <w:p w14:paraId="49DED49C" w14:textId="192E6710" w:rsidR="00DF003E" w:rsidRPr="00FD2DE6" w:rsidRDefault="00DF003E" w:rsidP="00DF003E">
      <w:pPr>
        <w:pBdr>
          <w:top w:val="nil"/>
          <w:left w:val="nil"/>
          <w:bottom w:val="nil"/>
          <w:right w:val="nil"/>
          <w:between w:val="nil"/>
        </w:pBdr>
        <w:jc w:val="both"/>
        <w:rPr>
          <w:rFonts w:ascii="Montserrat" w:hAnsi="Montserrat"/>
        </w:rPr>
      </w:pPr>
      <w:r w:rsidRPr="00FD2DE6">
        <w:rPr>
          <w:rFonts w:ascii="Montserrat" w:hAnsi="Montserrat"/>
        </w:rPr>
        <w:t>El saldo de este rubro representa el valor de depreciación y amortización acumulada de los bienes muebles e intangibles propiedad de las dependencias del Poder Ejecutivo.</w:t>
      </w:r>
    </w:p>
    <w:p w14:paraId="048F41D0" w14:textId="77777777" w:rsidR="00DF003E" w:rsidRPr="00FD2DE6" w:rsidRDefault="00DF003E" w:rsidP="00DF003E">
      <w:pPr>
        <w:pBdr>
          <w:top w:val="nil"/>
          <w:left w:val="nil"/>
          <w:bottom w:val="nil"/>
          <w:right w:val="nil"/>
          <w:between w:val="nil"/>
        </w:pBdr>
        <w:jc w:val="both"/>
        <w:rPr>
          <w:rFonts w:ascii="Montserrat" w:hAnsi="Montserrat"/>
        </w:rPr>
      </w:pPr>
    </w:p>
    <w:p w14:paraId="06DC7393" w14:textId="77777777" w:rsidR="00DF003E" w:rsidRPr="00FD2DE6" w:rsidRDefault="00DF003E" w:rsidP="00DF003E">
      <w:pPr>
        <w:tabs>
          <w:tab w:val="left" w:pos="7260"/>
        </w:tabs>
        <w:jc w:val="both"/>
        <w:rPr>
          <w:rFonts w:ascii="Montserrat" w:eastAsia="Times New Roman" w:hAnsi="Montserrat" w:cs="Arial"/>
        </w:rPr>
      </w:pPr>
      <w:r w:rsidRPr="00FD2DE6">
        <w:rPr>
          <w:rFonts w:ascii="Montserrat" w:eastAsia="Times New Roman" w:hAnsi="Montserrat" w:cs="Arial"/>
        </w:rPr>
        <w:t xml:space="preserve">Se informa que, para la determinación y reconocimiento de los montos de la depreciación y amortización de los bienes muebles, inmuebles e </w:t>
      </w:r>
      <w:r w:rsidRPr="00FD2DE6">
        <w:rPr>
          <w:rFonts w:ascii="Montserrat" w:eastAsia="Times New Roman" w:hAnsi="Montserrat" w:cs="Arial"/>
        </w:rPr>
        <w:lastRenderedPageBreak/>
        <w:t>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524A8BEB" w14:textId="77777777" w:rsidR="00DF003E" w:rsidRPr="00FD2DE6" w:rsidRDefault="00DF003E" w:rsidP="00DF003E">
      <w:pPr>
        <w:widowControl w:val="0"/>
        <w:jc w:val="both"/>
        <w:rPr>
          <w:rFonts w:ascii="Montserrat" w:hAnsi="Montserrat"/>
        </w:rPr>
      </w:pPr>
    </w:p>
    <w:p w14:paraId="10E69515" w14:textId="3691F5E7" w:rsidR="00DF003E" w:rsidRPr="00FD2DE6" w:rsidRDefault="00DF003E" w:rsidP="00DF003E">
      <w:pPr>
        <w:pBdr>
          <w:top w:val="nil"/>
          <w:left w:val="nil"/>
          <w:bottom w:val="nil"/>
          <w:right w:val="nil"/>
          <w:between w:val="nil"/>
        </w:pBdr>
        <w:jc w:val="both"/>
        <w:rPr>
          <w:rFonts w:ascii="Montserrat" w:hAnsi="Montserrat"/>
        </w:rPr>
      </w:pPr>
      <w:r w:rsidRPr="00FD2DE6">
        <w:rPr>
          <w:rFonts w:ascii="Montserrat" w:hAnsi="Montserrat"/>
        </w:rPr>
        <w:t xml:space="preserve">Los saldos de la cuenta de este rubro </w:t>
      </w:r>
      <w:r w:rsidR="004109C4" w:rsidRPr="00FD2DE6">
        <w:rPr>
          <w:rFonts w:ascii="Montserrat" w:hAnsi="Montserrat"/>
        </w:rPr>
        <w:t xml:space="preserve">Al </w:t>
      </w:r>
      <w:r w:rsidR="005A53BA" w:rsidRPr="00FD2DE6">
        <w:rPr>
          <w:rFonts w:ascii="Montserrat" w:hAnsi="Montserrat"/>
        </w:rPr>
        <w:t>30 de junio</w:t>
      </w:r>
      <w:r w:rsidR="004109C4" w:rsidRPr="00FD2DE6">
        <w:rPr>
          <w:rFonts w:ascii="Montserrat" w:hAnsi="Montserrat"/>
        </w:rPr>
        <w:t xml:space="preserve"> de 2024 y 2023</w:t>
      </w:r>
      <w:r w:rsidRPr="00FD2DE6">
        <w:rPr>
          <w:rFonts w:ascii="Montserrat" w:hAnsi="Montserrat"/>
        </w:rPr>
        <w:t>, asciende a:</w:t>
      </w:r>
    </w:p>
    <w:p w14:paraId="78F210E1" w14:textId="77777777" w:rsidR="00DF003E" w:rsidRPr="00FD2DE6" w:rsidRDefault="00DF003E" w:rsidP="00DF003E">
      <w:pPr>
        <w:pBdr>
          <w:top w:val="nil"/>
          <w:left w:val="nil"/>
          <w:bottom w:val="nil"/>
          <w:right w:val="nil"/>
          <w:between w:val="nil"/>
        </w:pBdr>
        <w:jc w:val="both"/>
        <w:rPr>
          <w:rFonts w:ascii="Montserrat" w:hAnsi="Montserrat"/>
        </w:rPr>
      </w:pPr>
    </w:p>
    <w:p w14:paraId="797E882A" w14:textId="77777777" w:rsidR="00DF003E" w:rsidRPr="00FD2DE6" w:rsidRDefault="00DF003E" w:rsidP="00DF003E">
      <w:pPr>
        <w:pBdr>
          <w:top w:val="nil"/>
          <w:left w:val="nil"/>
          <w:bottom w:val="nil"/>
          <w:right w:val="nil"/>
          <w:between w:val="nil"/>
        </w:pBdr>
        <w:jc w:val="center"/>
        <w:rPr>
          <w:rFonts w:ascii="Montserrat" w:hAnsi="Montserrat"/>
          <w:b/>
        </w:rPr>
      </w:pPr>
      <w:r w:rsidRPr="00FD2DE6">
        <w:rPr>
          <w:rFonts w:ascii="Montserrat" w:hAnsi="Montserrat"/>
          <w:b/>
        </w:rPr>
        <w:t>(Pesos)</w:t>
      </w:r>
    </w:p>
    <w:tbl>
      <w:tblPr>
        <w:tblW w:w="8841" w:type="dxa"/>
        <w:tblInd w:w="80" w:type="dxa"/>
        <w:tblCellMar>
          <w:left w:w="70" w:type="dxa"/>
          <w:right w:w="70" w:type="dxa"/>
        </w:tblCellMar>
        <w:tblLook w:val="04A0" w:firstRow="1" w:lastRow="0" w:firstColumn="1" w:lastColumn="0" w:noHBand="0" w:noVBand="1"/>
      </w:tblPr>
      <w:tblGrid>
        <w:gridCol w:w="4163"/>
        <w:gridCol w:w="2410"/>
        <w:gridCol w:w="2268"/>
      </w:tblGrid>
      <w:tr w:rsidR="00FD2DE6" w:rsidRPr="00977E4E" w14:paraId="50B4D1DB" w14:textId="77777777" w:rsidTr="00836D65">
        <w:trPr>
          <w:trHeight w:val="345"/>
        </w:trPr>
        <w:tc>
          <w:tcPr>
            <w:tcW w:w="4163"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063A99FD" w14:textId="77777777" w:rsidR="00DF003E" w:rsidRPr="00977E4E" w:rsidRDefault="00DF003E" w:rsidP="00E8294A">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Concepto</w:t>
            </w:r>
          </w:p>
        </w:tc>
        <w:tc>
          <w:tcPr>
            <w:tcW w:w="241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11323397" w14:textId="2EA4A76B" w:rsidR="00DF003E" w:rsidRPr="00977E4E" w:rsidRDefault="00A172FB" w:rsidP="00E8294A">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4DF1CF91" w14:textId="52AFF7C0" w:rsidR="00DF003E" w:rsidRPr="00977E4E" w:rsidRDefault="006549CB" w:rsidP="00E8294A">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65656662" w14:textId="77777777" w:rsidTr="00E8294A">
        <w:trPr>
          <w:trHeight w:val="315"/>
        </w:trPr>
        <w:tc>
          <w:tcPr>
            <w:tcW w:w="4163"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14:paraId="43E392C7" w14:textId="77777777" w:rsidR="00EB6464" w:rsidRPr="00977E4E" w:rsidRDefault="00EB6464" w:rsidP="00EB6464">
            <w:pPr>
              <w:rPr>
                <w:rFonts w:ascii="Montserrat" w:hAnsi="Montserrat"/>
                <w:sz w:val="20"/>
                <w:szCs w:val="20"/>
              </w:rPr>
            </w:pPr>
            <w:r w:rsidRPr="00977E4E">
              <w:rPr>
                <w:rFonts w:ascii="Montserrat" w:hAnsi="Montserrat"/>
                <w:sz w:val="20"/>
                <w:szCs w:val="20"/>
              </w:rPr>
              <w:t>Depreciación, Deterioro y Amortización Acumulada de Bienes</w:t>
            </w:r>
          </w:p>
        </w:tc>
        <w:tc>
          <w:tcPr>
            <w:tcW w:w="2410" w:type="dxa"/>
            <w:tcBorders>
              <w:top w:val="single" w:sz="8" w:space="0" w:color="000000"/>
              <w:left w:val="nil"/>
              <w:bottom w:val="single" w:sz="4" w:space="0" w:color="auto"/>
              <w:right w:val="single" w:sz="8" w:space="0" w:color="000000"/>
            </w:tcBorders>
            <w:shd w:val="clear" w:color="000000" w:fill="FFFFFF"/>
            <w:vAlign w:val="center"/>
            <w:hideMark/>
          </w:tcPr>
          <w:p w14:paraId="0C82BC6E" w14:textId="33E6F5FE" w:rsidR="00EB6464" w:rsidRPr="00977E4E" w:rsidRDefault="00EB6464" w:rsidP="00EB6464">
            <w:pPr>
              <w:jc w:val="right"/>
              <w:rPr>
                <w:rFonts w:ascii="Montserrat" w:hAnsi="Montserrat"/>
                <w:sz w:val="20"/>
                <w:szCs w:val="20"/>
              </w:rPr>
            </w:pPr>
            <w:r w:rsidRPr="00977E4E">
              <w:rPr>
                <w:rFonts w:ascii="Montserrat" w:hAnsi="Montserrat" w:cs="Calibri"/>
                <w:sz w:val="20"/>
                <w:szCs w:val="20"/>
              </w:rPr>
              <w:t>-1,691,516,455</w:t>
            </w:r>
          </w:p>
        </w:tc>
        <w:tc>
          <w:tcPr>
            <w:tcW w:w="2268" w:type="dxa"/>
            <w:tcBorders>
              <w:top w:val="single" w:sz="8" w:space="0" w:color="000000"/>
              <w:left w:val="nil"/>
              <w:bottom w:val="single" w:sz="4" w:space="0" w:color="auto"/>
              <w:right w:val="single" w:sz="8" w:space="0" w:color="000000"/>
            </w:tcBorders>
            <w:shd w:val="clear" w:color="000000" w:fill="FFFFFF"/>
            <w:vAlign w:val="center"/>
            <w:hideMark/>
          </w:tcPr>
          <w:p w14:paraId="0E837D2A" w14:textId="1AA01C68" w:rsidR="00EB6464" w:rsidRPr="00977E4E" w:rsidRDefault="00EB6464" w:rsidP="00EB6464">
            <w:pPr>
              <w:jc w:val="right"/>
              <w:rPr>
                <w:rFonts w:ascii="Montserrat" w:hAnsi="Montserrat"/>
                <w:sz w:val="20"/>
                <w:szCs w:val="20"/>
              </w:rPr>
            </w:pPr>
            <w:r w:rsidRPr="00977E4E">
              <w:rPr>
                <w:rFonts w:ascii="Montserrat" w:hAnsi="Montserrat" w:cs="Calibri"/>
                <w:sz w:val="20"/>
                <w:szCs w:val="20"/>
              </w:rPr>
              <w:t>-1,499,219,612</w:t>
            </w:r>
          </w:p>
        </w:tc>
      </w:tr>
      <w:tr w:rsidR="00FD2DE6" w:rsidRPr="00977E4E" w14:paraId="330E5E69" w14:textId="77777777" w:rsidTr="00E8294A">
        <w:trPr>
          <w:trHeight w:val="345"/>
        </w:trPr>
        <w:tc>
          <w:tcPr>
            <w:tcW w:w="4163"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7E15AB4B" w14:textId="77777777" w:rsidR="00EB6464" w:rsidRPr="00977E4E" w:rsidRDefault="00EB6464" w:rsidP="00977E4E">
            <w:pPr>
              <w:rPr>
                <w:rFonts w:ascii="Montserrat" w:hAnsi="Montserrat"/>
                <w:b/>
                <w:bCs/>
                <w:sz w:val="20"/>
                <w:szCs w:val="20"/>
              </w:rPr>
            </w:pPr>
            <w:r w:rsidRPr="00977E4E">
              <w:rPr>
                <w:rFonts w:ascii="Montserrat" w:hAnsi="Montserrat"/>
                <w:b/>
                <w:bCs/>
                <w:sz w:val="20"/>
                <w:szCs w:val="20"/>
              </w:rPr>
              <w:t>Suma</w:t>
            </w:r>
          </w:p>
        </w:tc>
        <w:tc>
          <w:tcPr>
            <w:tcW w:w="2410" w:type="dxa"/>
            <w:tcBorders>
              <w:top w:val="single" w:sz="4" w:space="0" w:color="auto"/>
              <w:left w:val="nil"/>
              <w:bottom w:val="single" w:sz="8" w:space="0" w:color="000000"/>
              <w:right w:val="single" w:sz="8" w:space="0" w:color="000000"/>
            </w:tcBorders>
            <w:shd w:val="clear" w:color="000000" w:fill="FFFFFF"/>
            <w:vAlign w:val="center"/>
            <w:hideMark/>
          </w:tcPr>
          <w:p w14:paraId="20595974" w14:textId="299D7F3E" w:rsidR="00EB6464" w:rsidRPr="00977E4E" w:rsidRDefault="00EB6464" w:rsidP="00EB6464">
            <w:pPr>
              <w:jc w:val="right"/>
              <w:rPr>
                <w:rFonts w:ascii="Montserrat" w:hAnsi="Montserrat"/>
                <w:sz w:val="20"/>
                <w:szCs w:val="20"/>
              </w:rPr>
            </w:pPr>
            <w:r w:rsidRPr="00977E4E">
              <w:rPr>
                <w:rFonts w:ascii="Montserrat" w:hAnsi="Montserrat" w:cs="Calibri"/>
                <w:sz w:val="20"/>
                <w:szCs w:val="20"/>
              </w:rPr>
              <w:t>-1,691,516,455</w:t>
            </w:r>
          </w:p>
        </w:tc>
        <w:tc>
          <w:tcPr>
            <w:tcW w:w="2268" w:type="dxa"/>
            <w:tcBorders>
              <w:top w:val="single" w:sz="4" w:space="0" w:color="auto"/>
              <w:left w:val="nil"/>
              <w:bottom w:val="single" w:sz="8" w:space="0" w:color="000000"/>
              <w:right w:val="single" w:sz="8" w:space="0" w:color="000000"/>
            </w:tcBorders>
            <w:shd w:val="clear" w:color="000000" w:fill="FFFFFF"/>
            <w:vAlign w:val="center"/>
            <w:hideMark/>
          </w:tcPr>
          <w:p w14:paraId="1EC97EB3" w14:textId="6D4BCA96" w:rsidR="00EB6464" w:rsidRPr="00977E4E" w:rsidRDefault="00EB6464" w:rsidP="00EB6464">
            <w:pPr>
              <w:jc w:val="right"/>
              <w:rPr>
                <w:rFonts w:ascii="Montserrat" w:hAnsi="Montserrat"/>
                <w:sz w:val="20"/>
                <w:szCs w:val="20"/>
              </w:rPr>
            </w:pPr>
            <w:r w:rsidRPr="00977E4E">
              <w:rPr>
                <w:rFonts w:ascii="Montserrat" w:hAnsi="Montserrat" w:cs="Calibri"/>
                <w:sz w:val="20"/>
                <w:szCs w:val="20"/>
              </w:rPr>
              <w:t>-1,499,219,612</w:t>
            </w:r>
          </w:p>
        </w:tc>
      </w:tr>
    </w:tbl>
    <w:p w14:paraId="4948C3A0" w14:textId="77777777" w:rsidR="00DF003E" w:rsidRPr="00FD2DE6" w:rsidRDefault="00DF003E" w:rsidP="00DF003E">
      <w:pPr>
        <w:rPr>
          <w:rFonts w:ascii="Montserrat" w:hAnsi="Montserrat"/>
          <w:b/>
        </w:rPr>
      </w:pPr>
    </w:p>
    <w:p w14:paraId="0785B708" w14:textId="77777777" w:rsidR="00DF003E" w:rsidRPr="00FD2DE6" w:rsidRDefault="00DF003E" w:rsidP="00DF003E">
      <w:pPr>
        <w:rPr>
          <w:rFonts w:ascii="Montserrat" w:hAnsi="Montserrat"/>
          <w:b/>
        </w:rPr>
      </w:pPr>
      <w:r w:rsidRPr="00FD2DE6">
        <w:rPr>
          <w:rFonts w:ascii="Montserrat" w:hAnsi="Montserrat"/>
          <w:b/>
        </w:rPr>
        <w:t xml:space="preserve">Nota 11.- Otros Activos </w:t>
      </w:r>
    </w:p>
    <w:p w14:paraId="2FCB6295" w14:textId="77777777" w:rsidR="00DF003E" w:rsidRPr="00FD2DE6" w:rsidRDefault="00DF003E" w:rsidP="00DF003E">
      <w:pPr>
        <w:rPr>
          <w:rFonts w:ascii="Montserrat" w:hAnsi="Montserrat"/>
        </w:rPr>
      </w:pPr>
    </w:p>
    <w:p w14:paraId="2891BC35" w14:textId="3AD47212" w:rsidR="00DF003E" w:rsidRPr="00FD2DE6" w:rsidRDefault="00DF003E" w:rsidP="00DF003E">
      <w:pPr>
        <w:rPr>
          <w:rFonts w:ascii="Montserrat" w:hAnsi="Montserrat"/>
        </w:rPr>
      </w:pPr>
      <w:r w:rsidRPr="00FD2DE6">
        <w:rPr>
          <w:rFonts w:ascii="Montserrat" w:hAnsi="Montserrat"/>
        </w:rPr>
        <w:t>Este rub</w:t>
      </w:r>
      <w:r w:rsidR="008A6084" w:rsidRPr="00FD2DE6">
        <w:rPr>
          <w:rFonts w:ascii="Montserrat" w:hAnsi="Montserrat"/>
        </w:rPr>
        <w:t>ro no refleja saldo en el segundo</w:t>
      </w:r>
      <w:r w:rsidRPr="00FD2DE6">
        <w:rPr>
          <w:rFonts w:ascii="Montserrat" w:hAnsi="Montserrat"/>
        </w:rPr>
        <w:t xml:space="preserve"> informe trimestral del ejercicio </w:t>
      </w:r>
      <w:r w:rsidR="004109C4" w:rsidRPr="00FD2DE6">
        <w:rPr>
          <w:rFonts w:ascii="Montserrat" w:hAnsi="Montserrat"/>
        </w:rPr>
        <w:t>2024 y 2023</w:t>
      </w:r>
      <w:r w:rsidRPr="00FD2DE6">
        <w:rPr>
          <w:rFonts w:ascii="Montserrat" w:hAnsi="Montserrat"/>
        </w:rPr>
        <w:t>.</w:t>
      </w:r>
    </w:p>
    <w:bookmarkEnd w:id="14"/>
    <w:p w14:paraId="223A53B6" w14:textId="77777777" w:rsidR="00461406" w:rsidRPr="00FD2DE6" w:rsidRDefault="00461406" w:rsidP="00165939">
      <w:pPr>
        <w:keepNext/>
        <w:keepLines/>
        <w:rPr>
          <w:rFonts w:ascii="Montserrat" w:hAnsi="Montserrat"/>
          <w:b/>
        </w:rPr>
      </w:pPr>
    </w:p>
    <w:p w14:paraId="3464323C" w14:textId="4D43199C" w:rsidR="00DF003E" w:rsidRPr="00FD2DE6" w:rsidRDefault="00DF003E" w:rsidP="00165939">
      <w:pPr>
        <w:keepNext/>
        <w:keepLines/>
        <w:rPr>
          <w:rFonts w:ascii="Montserrat" w:hAnsi="Montserrat"/>
          <w:b/>
        </w:rPr>
      </w:pPr>
      <w:r w:rsidRPr="00FD2DE6">
        <w:rPr>
          <w:rFonts w:ascii="Montserrat" w:hAnsi="Montserrat"/>
          <w:b/>
        </w:rPr>
        <w:t xml:space="preserve">Pasivo </w:t>
      </w:r>
    </w:p>
    <w:p w14:paraId="16BEB9C5" w14:textId="77777777" w:rsidR="00165939" w:rsidRPr="00FD2DE6" w:rsidRDefault="00165939" w:rsidP="00DF003E">
      <w:pPr>
        <w:jc w:val="both"/>
        <w:rPr>
          <w:rFonts w:ascii="Montserrat" w:hAnsi="Montserrat"/>
        </w:rPr>
      </w:pPr>
    </w:p>
    <w:p w14:paraId="50D081D2" w14:textId="024D0B92" w:rsidR="00DF003E" w:rsidRPr="00FD2DE6" w:rsidRDefault="00DF003E" w:rsidP="00DF003E">
      <w:pPr>
        <w:jc w:val="both"/>
        <w:rPr>
          <w:rFonts w:ascii="Montserrat" w:hAnsi="Montserrat"/>
        </w:rPr>
      </w:pPr>
      <w:r w:rsidRPr="00FD2DE6">
        <w:rPr>
          <w:rFonts w:ascii="Montserrat" w:hAnsi="Montserrat"/>
        </w:rPr>
        <w:t xml:space="preserve">Es el conjunto de cuentas que permite el registro de las obligaciones contraídas por el Poder Ejecutivo, para el desarrollo de sus funciones y la prestación de los servicios públicos. Al cierre del periodo </w:t>
      </w:r>
      <w:r w:rsidR="005A53BA" w:rsidRPr="00FD2DE6">
        <w:rPr>
          <w:rFonts w:ascii="Montserrat" w:hAnsi="Montserrat"/>
        </w:rPr>
        <w:t>enero-junio</w:t>
      </w:r>
      <w:r w:rsidR="004109C4" w:rsidRPr="00FD2DE6">
        <w:rPr>
          <w:rFonts w:ascii="Montserrat" w:hAnsi="Montserrat"/>
        </w:rPr>
        <w:t xml:space="preserve"> de 2024,</w:t>
      </w:r>
      <w:r w:rsidRPr="00FD2DE6">
        <w:rPr>
          <w:rFonts w:ascii="Montserrat" w:hAnsi="Montserrat"/>
        </w:rPr>
        <w:t xml:space="preserve">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02E803F6" w14:textId="77777777" w:rsidR="00DF003E" w:rsidRPr="00FD2DE6" w:rsidRDefault="00DF003E" w:rsidP="00DF003E">
      <w:pPr>
        <w:rPr>
          <w:rFonts w:ascii="Montserrat" w:hAnsi="Montserrat"/>
          <w:b/>
        </w:rPr>
      </w:pPr>
    </w:p>
    <w:p w14:paraId="19ECB7E1" w14:textId="2E3EFB94" w:rsidR="00DF003E" w:rsidRPr="00FD2DE6" w:rsidRDefault="00DF003E" w:rsidP="00DF003E">
      <w:pPr>
        <w:rPr>
          <w:rFonts w:ascii="Montserrat" w:hAnsi="Montserrat"/>
          <w:b/>
        </w:rPr>
      </w:pPr>
      <w:bookmarkStart w:id="15" w:name="_Hlk157391221"/>
      <w:r w:rsidRPr="00FD2DE6">
        <w:rPr>
          <w:rFonts w:ascii="Montserrat" w:hAnsi="Montserrat"/>
          <w:b/>
        </w:rPr>
        <w:t>Nota 12.-Cuentas por Pagar a Corto Plazo.</w:t>
      </w:r>
      <w:bookmarkEnd w:id="15"/>
    </w:p>
    <w:p w14:paraId="107D5189" w14:textId="77777777" w:rsidR="005556D5" w:rsidRPr="00FD2DE6" w:rsidRDefault="005556D5" w:rsidP="005556D5">
      <w:pPr>
        <w:rPr>
          <w:rFonts w:ascii="Montserrat" w:hAnsi="Montserrat"/>
          <w:b/>
        </w:rPr>
      </w:pPr>
    </w:p>
    <w:p w14:paraId="04C4ECA2" w14:textId="77777777"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El saldo que conforma este rubro se integra de los registros por los compromisos contraídos por los entes públicos que conforman el Poder </w:t>
      </w:r>
      <w:r w:rsidRPr="00FD2DE6">
        <w:rPr>
          <w:rFonts w:ascii="Montserrat" w:hAnsi="Montserrat"/>
        </w:rPr>
        <w:lastRenderedPageBreak/>
        <w:t>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79471A3F" w14:textId="77777777" w:rsidR="00DF003E" w:rsidRPr="00FD2DE6" w:rsidRDefault="00DF003E" w:rsidP="005556D5">
      <w:pPr>
        <w:pBdr>
          <w:top w:val="nil"/>
          <w:left w:val="nil"/>
          <w:bottom w:val="nil"/>
          <w:right w:val="nil"/>
          <w:between w:val="nil"/>
        </w:pBdr>
        <w:jc w:val="both"/>
        <w:rPr>
          <w:rFonts w:ascii="Montserrat" w:hAnsi="Montserrat"/>
        </w:rPr>
      </w:pPr>
    </w:p>
    <w:p w14:paraId="292D09CF" w14:textId="7EDA4E64"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Los saldos de las cuentas que integran este rubro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se desglosan de la siguiente manera:</w:t>
      </w:r>
    </w:p>
    <w:p w14:paraId="3FDE23E4" w14:textId="77777777" w:rsidR="005556D5" w:rsidRPr="00FD2DE6" w:rsidRDefault="005556D5" w:rsidP="005556D5">
      <w:pPr>
        <w:rPr>
          <w:rFonts w:ascii="Montserrat" w:hAnsi="Montserrat"/>
        </w:rPr>
      </w:pPr>
    </w:p>
    <w:p w14:paraId="4813A590" w14:textId="77777777" w:rsidR="005556D5" w:rsidRPr="00FD2DE6" w:rsidRDefault="005556D5" w:rsidP="005556D5">
      <w:pPr>
        <w:pBdr>
          <w:top w:val="nil"/>
          <w:left w:val="nil"/>
          <w:bottom w:val="nil"/>
          <w:right w:val="nil"/>
          <w:between w:val="nil"/>
        </w:pBdr>
        <w:jc w:val="center"/>
        <w:rPr>
          <w:rFonts w:ascii="Montserrat" w:hAnsi="Montserrat"/>
        </w:rPr>
      </w:pPr>
      <w:r w:rsidRPr="00FD2DE6">
        <w:rPr>
          <w:rFonts w:ascii="Montserrat" w:hAnsi="Montserrat"/>
          <w:b/>
        </w:rPr>
        <w:t>(Pesos)</w:t>
      </w:r>
    </w:p>
    <w:tbl>
      <w:tblPr>
        <w:tblW w:w="8888" w:type="dxa"/>
        <w:tblCellMar>
          <w:left w:w="70" w:type="dxa"/>
          <w:right w:w="70" w:type="dxa"/>
        </w:tblCellMar>
        <w:tblLook w:val="04A0" w:firstRow="1" w:lastRow="0" w:firstColumn="1" w:lastColumn="0" w:noHBand="0" w:noVBand="1"/>
      </w:tblPr>
      <w:tblGrid>
        <w:gridCol w:w="4519"/>
        <w:gridCol w:w="2259"/>
        <w:gridCol w:w="2110"/>
      </w:tblGrid>
      <w:tr w:rsidR="00FD2DE6" w:rsidRPr="00977E4E" w14:paraId="1EFB48E8" w14:textId="77777777" w:rsidTr="00B17EE9">
        <w:trPr>
          <w:trHeight w:val="318"/>
        </w:trPr>
        <w:tc>
          <w:tcPr>
            <w:tcW w:w="4519"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EFB0896" w14:textId="77777777" w:rsidR="00B17EE9" w:rsidRPr="00977E4E" w:rsidRDefault="00B17EE9" w:rsidP="00B17EE9">
            <w:pPr>
              <w:jc w:val="center"/>
              <w:rPr>
                <w:rFonts w:ascii="Montserrat" w:eastAsia="Times New Roman" w:hAnsi="Montserrat" w:cs="Calibri"/>
                <w:b/>
                <w:bCs/>
                <w:sz w:val="20"/>
                <w:szCs w:val="20"/>
                <w:lang w:val="es-MX"/>
              </w:rPr>
            </w:pPr>
            <w:bookmarkStart w:id="16" w:name="OLE_LINK3"/>
            <w:r w:rsidRPr="00977E4E">
              <w:rPr>
                <w:rFonts w:ascii="Montserrat" w:eastAsia="Times New Roman" w:hAnsi="Montserrat" w:cs="Calibri"/>
                <w:b/>
                <w:bCs/>
                <w:sz w:val="20"/>
                <w:szCs w:val="20"/>
                <w:lang w:val="es-MX"/>
              </w:rPr>
              <w:t>Concepto</w:t>
            </w:r>
          </w:p>
        </w:tc>
        <w:tc>
          <w:tcPr>
            <w:tcW w:w="2259" w:type="dxa"/>
            <w:tcBorders>
              <w:top w:val="single" w:sz="8" w:space="0" w:color="auto"/>
              <w:left w:val="nil"/>
              <w:bottom w:val="single" w:sz="8" w:space="0" w:color="auto"/>
              <w:right w:val="single" w:sz="8" w:space="0" w:color="auto"/>
            </w:tcBorders>
            <w:shd w:val="clear" w:color="000000" w:fill="828282"/>
            <w:vAlign w:val="center"/>
            <w:hideMark/>
          </w:tcPr>
          <w:p w14:paraId="2F855775" w14:textId="77777777" w:rsidR="00B17EE9" w:rsidRPr="00977E4E" w:rsidRDefault="00B17EE9" w:rsidP="00B17EE9">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110" w:type="dxa"/>
            <w:tcBorders>
              <w:top w:val="single" w:sz="8" w:space="0" w:color="auto"/>
              <w:left w:val="nil"/>
              <w:bottom w:val="single" w:sz="8" w:space="0" w:color="auto"/>
              <w:right w:val="single" w:sz="8" w:space="0" w:color="auto"/>
            </w:tcBorders>
            <w:shd w:val="clear" w:color="000000" w:fill="828282"/>
            <w:vAlign w:val="center"/>
            <w:hideMark/>
          </w:tcPr>
          <w:p w14:paraId="2978EBD0" w14:textId="77777777" w:rsidR="00B17EE9" w:rsidRPr="00977E4E" w:rsidRDefault="00B17EE9" w:rsidP="00B17EE9">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78C1F75D" w14:textId="77777777" w:rsidTr="00B17EE9">
        <w:trPr>
          <w:trHeight w:val="434"/>
        </w:trPr>
        <w:tc>
          <w:tcPr>
            <w:tcW w:w="4519" w:type="dxa"/>
            <w:tcBorders>
              <w:top w:val="nil"/>
              <w:left w:val="single" w:sz="8" w:space="0" w:color="auto"/>
              <w:bottom w:val="nil"/>
              <w:right w:val="single" w:sz="8" w:space="0" w:color="auto"/>
            </w:tcBorders>
            <w:shd w:val="clear" w:color="000000" w:fill="FFFFFF"/>
            <w:noWrap/>
            <w:vAlign w:val="center"/>
            <w:hideMark/>
          </w:tcPr>
          <w:p w14:paraId="2928A48E"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Servicios Personales Por Pagar a Corto Plazo</w:t>
            </w:r>
          </w:p>
        </w:tc>
        <w:tc>
          <w:tcPr>
            <w:tcW w:w="2259" w:type="dxa"/>
            <w:tcBorders>
              <w:top w:val="nil"/>
              <w:left w:val="nil"/>
              <w:bottom w:val="nil"/>
              <w:right w:val="single" w:sz="8" w:space="0" w:color="auto"/>
            </w:tcBorders>
            <w:shd w:val="clear" w:color="000000" w:fill="FFFFFF"/>
            <w:noWrap/>
            <w:vAlign w:val="center"/>
            <w:hideMark/>
          </w:tcPr>
          <w:p w14:paraId="173D9EE0" w14:textId="3FE6F271"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47,763,179</w:t>
            </w:r>
          </w:p>
        </w:tc>
        <w:tc>
          <w:tcPr>
            <w:tcW w:w="2110" w:type="dxa"/>
            <w:tcBorders>
              <w:top w:val="nil"/>
              <w:left w:val="nil"/>
              <w:bottom w:val="nil"/>
              <w:right w:val="single" w:sz="8" w:space="0" w:color="auto"/>
            </w:tcBorders>
            <w:shd w:val="clear" w:color="000000" w:fill="FFFFFF"/>
            <w:noWrap/>
            <w:vAlign w:val="center"/>
            <w:hideMark/>
          </w:tcPr>
          <w:p w14:paraId="3204AF33" w14:textId="194A620D"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63,086,627</w:t>
            </w:r>
          </w:p>
        </w:tc>
      </w:tr>
      <w:tr w:rsidR="00FD2DE6" w:rsidRPr="00977E4E" w14:paraId="68C3CB49" w14:textId="77777777" w:rsidTr="00B17EE9">
        <w:trPr>
          <w:trHeight w:val="434"/>
        </w:trPr>
        <w:tc>
          <w:tcPr>
            <w:tcW w:w="4519" w:type="dxa"/>
            <w:tcBorders>
              <w:top w:val="nil"/>
              <w:left w:val="single" w:sz="8" w:space="0" w:color="auto"/>
              <w:bottom w:val="nil"/>
              <w:right w:val="single" w:sz="8" w:space="0" w:color="auto"/>
            </w:tcBorders>
            <w:shd w:val="clear" w:color="000000" w:fill="FFFFFF"/>
            <w:noWrap/>
            <w:vAlign w:val="center"/>
            <w:hideMark/>
          </w:tcPr>
          <w:p w14:paraId="443BA1B2"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Proveedores Por Pagar a Corto Plazo</w:t>
            </w:r>
          </w:p>
        </w:tc>
        <w:tc>
          <w:tcPr>
            <w:tcW w:w="2259" w:type="dxa"/>
            <w:tcBorders>
              <w:top w:val="nil"/>
              <w:left w:val="nil"/>
              <w:bottom w:val="nil"/>
              <w:right w:val="single" w:sz="8" w:space="0" w:color="auto"/>
            </w:tcBorders>
            <w:shd w:val="clear" w:color="000000" w:fill="FFFFFF"/>
            <w:noWrap/>
            <w:vAlign w:val="center"/>
            <w:hideMark/>
          </w:tcPr>
          <w:p w14:paraId="3EB70DB2" w14:textId="7F0B1EDC"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258,264,866</w:t>
            </w:r>
          </w:p>
        </w:tc>
        <w:tc>
          <w:tcPr>
            <w:tcW w:w="2110" w:type="dxa"/>
            <w:tcBorders>
              <w:top w:val="nil"/>
              <w:left w:val="nil"/>
              <w:bottom w:val="nil"/>
              <w:right w:val="single" w:sz="8" w:space="0" w:color="auto"/>
            </w:tcBorders>
            <w:shd w:val="clear" w:color="000000" w:fill="FFFFFF"/>
            <w:noWrap/>
            <w:vAlign w:val="center"/>
            <w:hideMark/>
          </w:tcPr>
          <w:p w14:paraId="0F952BF3" w14:textId="2586572A"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263,074,582</w:t>
            </w:r>
          </w:p>
        </w:tc>
      </w:tr>
      <w:tr w:rsidR="00FD2DE6" w:rsidRPr="00977E4E" w14:paraId="7F9644D9" w14:textId="77777777" w:rsidTr="00B17EE9">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3A5AB0B2"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Contratistas Por Obras Públicas Por Pagar a Corto Plazo</w:t>
            </w:r>
          </w:p>
        </w:tc>
        <w:tc>
          <w:tcPr>
            <w:tcW w:w="2259" w:type="dxa"/>
            <w:tcBorders>
              <w:top w:val="nil"/>
              <w:left w:val="nil"/>
              <w:bottom w:val="nil"/>
              <w:right w:val="single" w:sz="8" w:space="0" w:color="auto"/>
            </w:tcBorders>
            <w:shd w:val="clear" w:color="000000" w:fill="FFFFFF"/>
            <w:vAlign w:val="center"/>
            <w:hideMark/>
          </w:tcPr>
          <w:p w14:paraId="44397C33" w14:textId="51502945"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133,169,996</w:t>
            </w:r>
          </w:p>
        </w:tc>
        <w:tc>
          <w:tcPr>
            <w:tcW w:w="2110" w:type="dxa"/>
            <w:tcBorders>
              <w:top w:val="nil"/>
              <w:left w:val="nil"/>
              <w:bottom w:val="nil"/>
              <w:right w:val="single" w:sz="8" w:space="0" w:color="auto"/>
            </w:tcBorders>
            <w:shd w:val="clear" w:color="000000" w:fill="FFFFFF"/>
            <w:vAlign w:val="center"/>
            <w:hideMark/>
          </w:tcPr>
          <w:p w14:paraId="6C5E7AB4" w14:textId="008C9B7C"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103,691,602</w:t>
            </w:r>
          </w:p>
        </w:tc>
      </w:tr>
      <w:tr w:rsidR="00FD2DE6" w:rsidRPr="00977E4E" w14:paraId="5E7930AD" w14:textId="77777777" w:rsidTr="00B17EE9">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42DC239B"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Transferencias Otorgadas Por Pagar a Corto Plazo</w:t>
            </w:r>
          </w:p>
        </w:tc>
        <w:tc>
          <w:tcPr>
            <w:tcW w:w="2259" w:type="dxa"/>
            <w:tcBorders>
              <w:top w:val="nil"/>
              <w:left w:val="nil"/>
              <w:bottom w:val="nil"/>
              <w:right w:val="single" w:sz="8" w:space="0" w:color="auto"/>
            </w:tcBorders>
            <w:shd w:val="clear" w:color="000000" w:fill="FFFFFF"/>
            <w:noWrap/>
            <w:vAlign w:val="center"/>
            <w:hideMark/>
          </w:tcPr>
          <w:p w14:paraId="124EC502" w14:textId="7A8FF208"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87,199,085</w:t>
            </w:r>
          </w:p>
        </w:tc>
        <w:tc>
          <w:tcPr>
            <w:tcW w:w="2110" w:type="dxa"/>
            <w:tcBorders>
              <w:top w:val="nil"/>
              <w:left w:val="nil"/>
              <w:bottom w:val="nil"/>
              <w:right w:val="single" w:sz="8" w:space="0" w:color="auto"/>
            </w:tcBorders>
            <w:shd w:val="clear" w:color="000000" w:fill="FFFFFF"/>
            <w:noWrap/>
            <w:vAlign w:val="center"/>
            <w:hideMark/>
          </w:tcPr>
          <w:p w14:paraId="72E88D14" w14:textId="1A50B340"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62,561,144</w:t>
            </w:r>
          </w:p>
        </w:tc>
      </w:tr>
      <w:tr w:rsidR="00FD2DE6" w:rsidRPr="00977E4E" w14:paraId="63F8827E" w14:textId="77777777" w:rsidTr="00B17EE9">
        <w:trPr>
          <w:trHeight w:val="578"/>
        </w:trPr>
        <w:tc>
          <w:tcPr>
            <w:tcW w:w="4519" w:type="dxa"/>
            <w:tcBorders>
              <w:top w:val="nil"/>
              <w:left w:val="single" w:sz="8" w:space="0" w:color="auto"/>
              <w:bottom w:val="nil"/>
              <w:right w:val="single" w:sz="8" w:space="0" w:color="auto"/>
            </w:tcBorders>
            <w:shd w:val="clear" w:color="000000" w:fill="FFFFFF"/>
            <w:vAlign w:val="center"/>
            <w:hideMark/>
          </w:tcPr>
          <w:p w14:paraId="6A4D32CA"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Retenciones y Contribuciones Por Pagar a Corto Plazo</w:t>
            </w:r>
          </w:p>
        </w:tc>
        <w:tc>
          <w:tcPr>
            <w:tcW w:w="2259" w:type="dxa"/>
            <w:tcBorders>
              <w:top w:val="nil"/>
              <w:left w:val="nil"/>
              <w:bottom w:val="nil"/>
              <w:right w:val="single" w:sz="8" w:space="0" w:color="auto"/>
            </w:tcBorders>
            <w:shd w:val="clear" w:color="000000" w:fill="FFFFFF"/>
            <w:noWrap/>
            <w:vAlign w:val="center"/>
            <w:hideMark/>
          </w:tcPr>
          <w:p w14:paraId="2EA25656" w14:textId="0C341913"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679,350,263</w:t>
            </w:r>
          </w:p>
        </w:tc>
        <w:tc>
          <w:tcPr>
            <w:tcW w:w="2110" w:type="dxa"/>
            <w:tcBorders>
              <w:top w:val="nil"/>
              <w:left w:val="nil"/>
              <w:bottom w:val="nil"/>
              <w:right w:val="single" w:sz="8" w:space="0" w:color="auto"/>
            </w:tcBorders>
            <w:shd w:val="clear" w:color="000000" w:fill="FFFFFF"/>
            <w:noWrap/>
            <w:vAlign w:val="center"/>
            <w:hideMark/>
          </w:tcPr>
          <w:p w14:paraId="24D6EAC0" w14:textId="6F1FAC57"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541,053,431</w:t>
            </w:r>
          </w:p>
        </w:tc>
      </w:tr>
      <w:tr w:rsidR="00FD2DE6" w:rsidRPr="00977E4E" w14:paraId="2EF6D9D8" w14:textId="77777777" w:rsidTr="00B17EE9">
        <w:trPr>
          <w:trHeight w:val="390"/>
        </w:trPr>
        <w:tc>
          <w:tcPr>
            <w:tcW w:w="4519" w:type="dxa"/>
            <w:tcBorders>
              <w:top w:val="nil"/>
              <w:left w:val="single" w:sz="8" w:space="0" w:color="auto"/>
              <w:bottom w:val="single" w:sz="8" w:space="0" w:color="auto"/>
              <w:right w:val="single" w:sz="8" w:space="0" w:color="auto"/>
            </w:tcBorders>
            <w:shd w:val="clear" w:color="000000" w:fill="FFFFFF"/>
            <w:vAlign w:val="center"/>
            <w:hideMark/>
          </w:tcPr>
          <w:p w14:paraId="4FB30532"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Otras Cuentas Por Pagar a Corto Plazo</w:t>
            </w:r>
          </w:p>
        </w:tc>
        <w:tc>
          <w:tcPr>
            <w:tcW w:w="2259" w:type="dxa"/>
            <w:tcBorders>
              <w:top w:val="nil"/>
              <w:left w:val="nil"/>
              <w:bottom w:val="single" w:sz="8" w:space="0" w:color="auto"/>
              <w:right w:val="single" w:sz="8" w:space="0" w:color="auto"/>
            </w:tcBorders>
            <w:shd w:val="clear" w:color="000000" w:fill="FFFFFF"/>
            <w:noWrap/>
            <w:vAlign w:val="center"/>
            <w:hideMark/>
          </w:tcPr>
          <w:p w14:paraId="21DB3ECF" w14:textId="4697AA88"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3,760,689,397</w:t>
            </w:r>
          </w:p>
        </w:tc>
        <w:tc>
          <w:tcPr>
            <w:tcW w:w="2110" w:type="dxa"/>
            <w:tcBorders>
              <w:top w:val="nil"/>
              <w:left w:val="nil"/>
              <w:bottom w:val="single" w:sz="8" w:space="0" w:color="auto"/>
              <w:right w:val="single" w:sz="8" w:space="0" w:color="auto"/>
            </w:tcBorders>
            <w:shd w:val="clear" w:color="000000" w:fill="FFFFFF"/>
            <w:noWrap/>
            <w:vAlign w:val="center"/>
            <w:hideMark/>
          </w:tcPr>
          <w:p w14:paraId="73055766" w14:textId="2255B67B"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3,053,915,595</w:t>
            </w:r>
          </w:p>
        </w:tc>
      </w:tr>
      <w:tr w:rsidR="00FD2DE6" w:rsidRPr="00977E4E" w14:paraId="0DA6464B" w14:textId="77777777" w:rsidTr="00B17EE9">
        <w:trPr>
          <w:trHeight w:val="318"/>
        </w:trPr>
        <w:tc>
          <w:tcPr>
            <w:tcW w:w="4519" w:type="dxa"/>
            <w:tcBorders>
              <w:top w:val="nil"/>
              <w:left w:val="single" w:sz="8" w:space="0" w:color="auto"/>
              <w:bottom w:val="single" w:sz="8" w:space="0" w:color="auto"/>
              <w:right w:val="single" w:sz="8" w:space="0" w:color="auto"/>
            </w:tcBorders>
            <w:shd w:val="clear" w:color="000000" w:fill="FFFFFF"/>
            <w:noWrap/>
            <w:vAlign w:val="center"/>
            <w:hideMark/>
          </w:tcPr>
          <w:p w14:paraId="4F0FFBA0"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259" w:type="dxa"/>
            <w:tcBorders>
              <w:top w:val="nil"/>
              <w:left w:val="nil"/>
              <w:bottom w:val="single" w:sz="8" w:space="0" w:color="auto"/>
              <w:right w:val="single" w:sz="8" w:space="0" w:color="auto"/>
            </w:tcBorders>
            <w:shd w:val="clear" w:color="000000" w:fill="FFFFFF"/>
            <w:noWrap/>
            <w:vAlign w:val="center"/>
            <w:hideMark/>
          </w:tcPr>
          <w:p w14:paraId="3334FFE5" w14:textId="1DD876E2"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4,966,436,786</w:t>
            </w:r>
          </w:p>
        </w:tc>
        <w:tc>
          <w:tcPr>
            <w:tcW w:w="2110" w:type="dxa"/>
            <w:tcBorders>
              <w:top w:val="nil"/>
              <w:left w:val="nil"/>
              <w:bottom w:val="single" w:sz="8" w:space="0" w:color="auto"/>
              <w:right w:val="single" w:sz="8" w:space="0" w:color="auto"/>
            </w:tcBorders>
            <w:shd w:val="clear" w:color="000000" w:fill="FFFFFF"/>
            <w:noWrap/>
            <w:vAlign w:val="center"/>
            <w:hideMark/>
          </w:tcPr>
          <w:p w14:paraId="1349B4B5" w14:textId="30804614"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4,087,382,981</w:t>
            </w:r>
          </w:p>
        </w:tc>
      </w:tr>
      <w:bookmarkEnd w:id="16"/>
    </w:tbl>
    <w:p w14:paraId="203E4081" w14:textId="77777777" w:rsidR="005556D5" w:rsidRPr="00FD2DE6" w:rsidRDefault="005556D5" w:rsidP="005556D5">
      <w:pPr>
        <w:jc w:val="both"/>
        <w:rPr>
          <w:rFonts w:ascii="Montserrat" w:hAnsi="Montserrat"/>
          <w:b/>
        </w:rPr>
      </w:pPr>
    </w:p>
    <w:p w14:paraId="1EEFD72B" w14:textId="77777777" w:rsidR="00E542FF" w:rsidRPr="00FD2DE6" w:rsidRDefault="00E542FF" w:rsidP="005556D5">
      <w:pPr>
        <w:jc w:val="both"/>
        <w:rPr>
          <w:rFonts w:ascii="Montserrat" w:hAnsi="Montserrat"/>
          <w:b/>
        </w:rPr>
      </w:pPr>
    </w:p>
    <w:p w14:paraId="5513FB20" w14:textId="77777777" w:rsidR="00165939" w:rsidRPr="00FD2DE6" w:rsidRDefault="00165939" w:rsidP="005556D5">
      <w:pPr>
        <w:jc w:val="both"/>
        <w:rPr>
          <w:rFonts w:ascii="Montserrat" w:hAnsi="Montserrat"/>
          <w:b/>
        </w:rPr>
      </w:pPr>
    </w:p>
    <w:p w14:paraId="0F3D674A" w14:textId="5FE0FB42" w:rsidR="005556D5" w:rsidRPr="00FD2DE6" w:rsidRDefault="005556D5" w:rsidP="005556D5">
      <w:pPr>
        <w:jc w:val="both"/>
        <w:rPr>
          <w:rFonts w:ascii="Montserrat" w:hAnsi="Montserrat"/>
        </w:rPr>
      </w:pPr>
      <w:r w:rsidRPr="00FD2DE6">
        <w:rPr>
          <w:rFonts w:ascii="Montserrat" w:hAnsi="Montserrat"/>
          <w:b/>
        </w:rPr>
        <w:t xml:space="preserve">Nota </w:t>
      </w:r>
      <w:r w:rsidR="00DF003E" w:rsidRPr="00FD2DE6">
        <w:rPr>
          <w:rFonts w:ascii="Montserrat" w:hAnsi="Montserrat"/>
          <w:b/>
        </w:rPr>
        <w:t>13</w:t>
      </w:r>
      <w:r w:rsidRPr="00FD2DE6">
        <w:rPr>
          <w:rFonts w:ascii="Montserrat" w:hAnsi="Montserrat"/>
          <w:b/>
        </w:rPr>
        <w:t>.- Porción a Corto Plazo de la Deuda Pública a Largo Plazo.</w:t>
      </w:r>
    </w:p>
    <w:p w14:paraId="41B02DDE" w14:textId="77777777" w:rsidR="005556D5" w:rsidRPr="00FD2DE6" w:rsidRDefault="005556D5" w:rsidP="005556D5">
      <w:pPr>
        <w:jc w:val="both"/>
        <w:rPr>
          <w:rFonts w:ascii="Montserrat" w:hAnsi="Montserrat"/>
        </w:rPr>
      </w:pPr>
    </w:p>
    <w:p w14:paraId="1EDC6907" w14:textId="77777777" w:rsidR="005556D5" w:rsidRPr="00FD2DE6" w:rsidRDefault="005556D5" w:rsidP="005556D5">
      <w:pPr>
        <w:jc w:val="both"/>
        <w:rPr>
          <w:rFonts w:ascii="Montserrat" w:hAnsi="Montserrat"/>
        </w:rPr>
      </w:pPr>
    </w:p>
    <w:p w14:paraId="08B6010C" w14:textId="0F7AE225" w:rsidR="005556D5" w:rsidRPr="00FD2DE6" w:rsidRDefault="005556D5" w:rsidP="005556D5">
      <w:pPr>
        <w:jc w:val="both"/>
        <w:rPr>
          <w:rFonts w:ascii="Montserrat" w:hAnsi="Montserrat"/>
        </w:rPr>
      </w:pPr>
      <w:r w:rsidRPr="00FD2DE6">
        <w:rPr>
          <w:rFonts w:ascii="Montserrat" w:hAnsi="Montserrat"/>
        </w:rPr>
        <w:t xml:space="preserve">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la provisión de porción a corto plazo de la Deuda Pública corresponde al Poder Ejecutivo, como se muestra a continuación:</w:t>
      </w:r>
    </w:p>
    <w:p w14:paraId="28775E97" w14:textId="77777777" w:rsidR="002017DA" w:rsidRPr="00FD2DE6" w:rsidRDefault="002017DA" w:rsidP="005556D5">
      <w:pPr>
        <w:pBdr>
          <w:top w:val="nil"/>
          <w:left w:val="nil"/>
          <w:bottom w:val="nil"/>
          <w:right w:val="nil"/>
          <w:between w:val="nil"/>
        </w:pBdr>
        <w:jc w:val="center"/>
        <w:rPr>
          <w:rFonts w:ascii="Montserrat" w:hAnsi="Montserrat"/>
          <w:b/>
        </w:rPr>
      </w:pPr>
    </w:p>
    <w:p w14:paraId="0953C1E9" w14:textId="21F754A7" w:rsidR="005556D5" w:rsidRPr="00FD2DE6" w:rsidRDefault="005556D5" w:rsidP="005556D5">
      <w:pPr>
        <w:pBdr>
          <w:top w:val="nil"/>
          <w:left w:val="nil"/>
          <w:bottom w:val="nil"/>
          <w:right w:val="nil"/>
          <w:between w:val="nil"/>
        </w:pBd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977E4E" w14:paraId="14070A99"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3CE88CF" w14:textId="77777777" w:rsidR="00E542FF" w:rsidRPr="00977E4E" w:rsidRDefault="00E542FF"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5635DBF" w14:textId="46FB8006"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5010151E" w14:textId="2425D7A3"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6A0446C3"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6D2E5C3B"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Porción a Corto Plazo de la Deuda Pública Interna</w:t>
            </w:r>
          </w:p>
        </w:tc>
        <w:tc>
          <w:tcPr>
            <w:tcW w:w="2410" w:type="dxa"/>
            <w:tcBorders>
              <w:top w:val="nil"/>
              <w:left w:val="nil"/>
              <w:bottom w:val="single" w:sz="8" w:space="0" w:color="auto"/>
              <w:right w:val="single" w:sz="8" w:space="0" w:color="auto"/>
            </w:tcBorders>
            <w:shd w:val="clear" w:color="000000" w:fill="FFFFFF"/>
            <w:noWrap/>
            <w:vAlign w:val="center"/>
            <w:hideMark/>
          </w:tcPr>
          <w:p w14:paraId="26953CAB" w14:textId="266E8124"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186,058,321</w:t>
            </w:r>
          </w:p>
        </w:tc>
        <w:tc>
          <w:tcPr>
            <w:tcW w:w="2268" w:type="dxa"/>
            <w:tcBorders>
              <w:top w:val="nil"/>
              <w:left w:val="nil"/>
              <w:bottom w:val="single" w:sz="8" w:space="0" w:color="auto"/>
              <w:right w:val="single" w:sz="8" w:space="0" w:color="auto"/>
            </w:tcBorders>
            <w:shd w:val="clear" w:color="000000" w:fill="FFFFFF"/>
            <w:noWrap/>
            <w:vAlign w:val="center"/>
            <w:hideMark/>
          </w:tcPr>
          <w:p w14:paraId="46454210" w14:textId="270D77A8"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164,447,555</w:t>
            </w:r>
          </w:p>
        </w:tc>
      </w:tr>
      <w:tr w:rsidR="00FD2DE6" w:rsidRPr="00977E4E" w14:paraId="194CCA9D"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411B96B5"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5A717EDC" w14:textId="7E672FAA"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186,058,321</w:t>
            </w:r>
          </w:p>
        </w:tc>
        <w:tc>
          <w:tcPr>
            <w:tcW w:w="2268" w:type="dxa"/>
            <w:tcBorders>
              <w:top w:val="nil"/>
              <w:left w:val="nil"/>
              <w:bottom w:val="single" w:sz="8" w:space="0" w:color="auto"/>
              <w:right w:val="single" w:sz="8" w:space="0" w:color="auto"/>
            </w:tcBorders>
            <w:shd w:val="clear" w:color="000000" w:fill="FFFFFF"/>
            <w:noWrap/>
            <w:vAlign w:val="center"/>
            <w:hideMark/>
          </w:tcPr>
          <w:p w14:paraId="4F1CA758" w14:textId="2D487A90"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164,447,555</w:t>
            </w:r>
          </w:p>
        </w:tc>
      </w:tr>
    </w:tbl>
    <w:p w14:paraId="2C4F2C53" w14:textId="77777777" w:rsidR="005556D5" w:rsidRPr="00FD2DE6" w:rsidRDefault="005556D5" w:rsidP="005556D5">
      <w:pPr>
        <w:jc w:val="both"/>
        <w:rPr>
          <w:rFonts w:ascii="Montserrat" w:hAnsi="Montserrat"/>
          <w:b/>
        </w:rPr>
      </w:pPr>
      <w:bookmarkStart w:id="17" w:name="_Hlk157391818"/>
    </w:p>
    <w:p w14:paraId="2C320592" w14:textId="77777777" w:rsidR="00DF003E" w:rsidRPr="00FD2DE6" w:rsidRDefault="00DF003E" w:rsidP="00DF003E">
      <w:pPr>
        <w:rPr>
          <w:rFonts w:ascii="Montserrat" w:hAnsi="Montserrat"/>
          <w:b/>
        </w:rPr>
      </w:pPr>
      <w:r w:rsidRPr="00FD2DE6">
        <w:rPr>
          <w:rFonts w:ascii="Montserrat" w:hAnsi="Montserrat"/>
          <w:b/>
        </w:rPr>
        <w:t>Nota 13.- Fondos y Bienes de Terceros en Garantía y/o Administración</w:t>
      </w:r>
    </w:p>
    <w:p w14:paraId="160C8117" w14:textId="77777777" w:rsidR="00DF003E" w:rsidRPr="00FD2DE6" w:rsidRDefault="00DF003E" w:rsidP="00DF003E">
      <w:pPr>
        <w:rPr>
          <w:rFonts w:ascii="Montserrat" w:hAnsi="Montserrat"/>
          <w:b/>
        </w:rPr>
      </w:pPr>
    </w:p>
    <w:p w14:paraId="78C11B08" w14:textId="5923463A" w:rsidR="00DF003E" w:rsidRPr="00FD2DE6" w:rsidRDefault="00DF003E" w:rsidP="00DF003E">
      <w:pPr>
        <w:pBdr>
          <w:top w:val="nil"/>
          <w:left w:val="nil"/>
          <w:bottom w:val="nil"/>
          <w:right w:val="nil"/>
          <w:between w:val="nil"/>
        </w:pBdr>
        <w:jc w:val="both"/>
        <w:rPr>
          <w:rFonts w:ascii="Montserrat" w:hAnsi="Montserrat"/>
        </w:rPr>
      </w:pPr>
      <w:r w:rsidRPr="00FD2DE6">
        <w:rPr>
          <w:rFonts w:ascii="Montserrat" w:hAnsi="Montserrat"/>
        </w:rPr>
        <w:t xml:space="preserve">En este rubro los entes públicos no reflejan movimientos correspondientes al </w:t>
      </w:r>
      <w:r w:rsidR="00EB6464" w:rsidRPr="00FD2DE6">
        <w:rPr>
          <w:rFonts w:ascii="Montserrat" w:hAnsi="Montserrat"/>
        </w:rPr>
        <w:t>segundo</w:t>
      </w:r>
      <w:r w:rsidRPr="00FD2DE6">
        <w:rPr>
          <w:rFonts w:ascii="Montserrat" w:hAnsi="Montserrat"/>
        </w:rPr>
        <w:t xml:space="preserve"> informe trimestral del ejercicio </w:t>
      </w:r>
      <w:r w:rsidR="00A172FB" w:rsidRPr="00FD2DE6">
        <w:rPr>
          <w:rFonts w:ascii="Montserrat" w:hAnsi="Montserrat"/>
        </w:rPr>
        <w:t>2024</w:t>
      </w:r>
      <w:r w:rsidRPr="00FD2DE6">
        <w:rPr>
          <w:rFonts w:ascii="Montserrat" w:hAnsi="Montserrat"/>
        </w:rPr>
        <w:t>.</w:t>
      </w:r>
    </w:p>
    <w:p w14:paraId="2336ED48" w14:textId="77777777" w:rsidR="00DF003E" w:rsidRPr="00FD2DE6" w:rsidRDefault="00DF003E" w:rsidP="00DF003E">
      <w:pPr>
        <w:pBdr>
          <w:top w:val="nil"/>
          <w:left w:val="nil"/>
          <w:bottom w:val="nil"/>
          <w:right w:val="nil"/>
          <w:between w:val="nil"/>
        </w:pBdr>
        <w:jc w:val="both"/>
        <w:rPr>
          <w:rFonts w:ascii="Montserrat" w:hAnsi="Montserrat"/>
        </w:rPr>
      </w:pPr>
    </w:p>
    <w:p w14:paraId="0D39A1E0" w14:textId="77777777" w:rsidR="00DF003E" w:rsidRPr="00FD2DE6" w:rsidRDefault="00DF003E" w:rsidP="00DF003E">
      <w:pPr>
        <w:rPr>
          <w:rFonts w:ascii="Montserrat" w:hAnsi="Montserrat"/>
          <w:b/>
        </w:rPr>
      </w:pPr>
      <w:r w:rsidRPr="00FD2DE6">
        <w:rPr>
          <w:rFonts w:ascii="Montserrat" w:hAnsi="Montserrat"/>
          <w:b/>
        </w:rPr>
        <w:t>Nota 14.- Pasivos Diferidos</w:t>
      </w:r>
    </w:p>
    <w:p w14:paraId="7703C31F" w14:textId="77777777" w:rsidR="00DF003E" w:rsidRPr="00FD2DE6" w:rsidRDefault="00DF003E" w:rsidP="00DF003E">
      <w:pPr>
        <w:rPr>
          <w:rFonts w:ascii="Montserrat" w:hAnsi="Montserrat"/>
          <w:b/>
        </w:rPr>
      </w:pPr>
    </w:p>
    <w:p w14:paraId="666177AB" w14:textId="381F9112" w:rsidR="00DF003E" w:rsidRPr="00FD2DE6" w:rsidRDefault="00DF003E" w:rsidP="00DF003E">
      <w:pPr>
        <w:pBdr>
          <w:top w:val="nil"/>
          <w:left w:val="nil"/>
          <w:bottom w:val="nil"/>
          <w:right w:val="nil"/>
          <w:between w:val="nil"/>
        </w:pBdr>
        <w:jc w:val="both"/>
        <w:rPr>
          <w:rFonts w:ascii="Montserrat" w:hAnsi="Montserrat"/>
        </w:rPr>
      </w:pPr>
      <w:r w:rsidRPr="00FD2DE6">
        <w:rPr>
          <w:rFonts w:ascii="Montserrat" w:hAnsi="Montserrat"/>
        </w:rPr>
        <w:t xml:space="preserve">En este rubro los entes públicos no reflejan movimientos correspondientes al </w:t>
      </w:r>
      <w:r w:rsidR="00EB6464" w:rsidRPr="00FD2DE6">
        <w:rPr>
          <w:rFonts w:ascii="Montserrat" w:hAnsi="Montserrat"/>
        </w:rPr>
        <w:t>segundo</w:t>
      </w:r>
      <w:r w:rsidRPr="00FD2DE6">
        <w:rPr>
          <w:rFonts w:ascii="Montserrat" w:hAnsi="Montserrat"/>
        </w:rPr>
        <w:t xml:space="preserve"> informe trimestral del ejercicio </w:t>
      </w:r>
      <w:r w:rsidR="00A172FB" w:rsidRPr="00FD2DE6">
        <w:rPr>
          <w:rFonts w:ascii="Montserrat" w:hAnsi="Montserrat"/>
        </w:rPr>
        <w:t>2024</w:t>
      </w:r>
      <w:r w:rsidRPr="00FD2DE6">
        <w:rPr>
          <w:rFonts w:ascii="Montserrat" w:hAnsi="Montserrat"/>
        </w:rPr>
        <w:t>.</w:t>
      </w:r>
    </w:p>
    <w:p w14:paraId="4438BB41" w14:textId="77777777" w:rsidR="00DF003E" w:rsidRPr="00FD2DE6" w:rsidRDefault="00DF003E" w:rsidP="00DF003E">
      <w:pPr>
        <w:rPr>
          <w:rFonts w:ascii="Montserrat" w:hAnsi="Montserrat"/>
          <w:b/>
        </w:rPr>
      </w:pPr>
    </w:p>
    <w:p w14:paraId="4F74882D" w14:textId="77777777" w:rsidR="00DF003E" w:rsidRPr="00FD2DE6" w:rsidRDefault="00DF003E" w:rsidP="00DF003E">
      <w:pPr>
        <w:rPr>
          <w:rFonts w:ascii="Montserrat" w:hAnsi="Montserrat"/>
          <w:b/>
        </w:rPr>
      </w:pPr>
      <w:r w:rsidRPr="00FD2DE6">
        <w:rPr>
          <w:rFonts w:ascii="Montserrat" w:hAnsi="Montserrat"/>
          <w:b/>
        </w:rPr>
        <w:t>Nota 15.- Provisiones</w:t>
      </w:r>
    </w:p>
    <w:p w14:paraId="4498FED7" w14:textId="77777777" w:rsidR="00DF003E" w:rsidRPr="00FD2DE6" w:rsidRDefault="00DF003E" w:rsidP="00DF003E">
      <w:pPr>
        <w:rPr>
          <w:rFonts w:ascii="Montserrat" w:hAnsi="Montserrat"/>
          <w:b/>
        </w:rPr>
      </w:pPr>
    </w:p>
    <w:p w14:paraId="3C754570" w14:textId="4CF7690E" w:rsidR="00DF003E" w:rsidRPr="00FD2DE6" w:rsidRDefault="00DF003E" w:rsidP="00DF003E">
      <w:pPr>
        <w:pBdr>
          <w:top w:val="nil"/>
          <w:left w:val="nil"/>
          <w:bottom w:val="nil"/>
          <w:right w:val="nil"/>
          <w:between w:val="nil"/>
        </w:pBdr>
        <w:jc w:val="both"/>
        <w:rPr>
          <w:rFonts w:ascii="Montserrat" w:hAnsi="Montserrat"/>
        </w:rPr>
      </w:pPr>
      <w:r w:rsidRPr="00FD2DE6">
        <w:rPr>
          <w:rFonts w:ascii="Montserrat" w:hAnsi="Montserrat"/>
        </w:rPr>
        <w:t xml:space="preserve">En este rubro los entes públicos no reflejan movimientos correspondientes al </w:t>
      </w:r>
      <w:r w:rsidR="00EB6464" w:rsidRPr="00FD2DE6">
        <w:rPr>
          <w:rFonts w:ascii="Montserrat" w:hAnsi="Montserrat"/>
        </w:rPr>
        <w:t>segundo</w:t>
      </w:r>
      <w:r w:rsidRPr="00FD2DE6">
        <w:rPr>
          <w:rFonts w:ascii="Montserrat" w:hAnsi="Montserrat"/>
        </w:rPr>
        <w:t xml:space="preserve"> informe trimestral del ejercicio </w:t>
      </w:r>
      <w:r w:rsidR="00A172FB" w:rsidRPr="00FD2DE6">
        <w:rPr>
          <w:rFonts w:ascii="Montserrat" w:hAnsi="Montserrat"/>
        </w:rPr>
        <w:t>2024</w:t>
      </w:r>
      <w:r w:rsidRPr="00FD2DE6">
        <w:rPr>
          <w:rFonts w:ascii="Montserrat" w:hAnsi="Montserrat"/>
        </w:rPr>
        <w:t>.</w:t>
      </w:r>
    </w:p>
    <w:p w14:paraId="51715FF1" w14:textId="77777777" w:rsidR="00836D65" w:rsidRPr="00FD2DE6" w:rsidRDefault="00836D65" w:rsidP="00DF003E">
      <w:pPr>
        <w:pBdr>
          <w:top w:val="nil"/>
          <w:left w:val="nil"/>
          <w:bottom w:val="nil"/>
          <w:right w:val="nil"/>
          <w:between w:val="nil"/>
        </w:pBdr>
        <w:jc w:val="both"/>
        <w:rPr>
          <w:rFonts w:ascii="Montserrat" w:hAnsi="Montserrat"/>
        </w:rPr>
      </w:pPr>
    </w:p>
    <w:p w14:paraId="4209BF0C" w14:textId="4002D00E" w:rsidR="005556D5" w:rsidRPr="00FD2DE6" w:rsidRDefault="005556D5" w:rsidP="005556D5">
      <w:pPr>
        <w:jc w:val="both"/>
        <w:rPr>
          <w:rFonts w:ascii="Montserrat" w:hAnsi="Montserrat"/>
          <w:b/>
        </w:rPr>
      </w:pPr>
      <w:r w:rsidRPr="00FD2DE6">
        <w:rPr>
          <w:rFonts w:ascii="Montserrat" w:hAnsi="Montserrat"/>
          <w:b/>
        </w:rPr>
        <w:t>Nota 1</w:t>
      </w:r>
      <w:r w:rsidR="00DF003E" w:rsidRPr="00FD2DE6">
        <w:rPr>
          <w:rFonts w:ascii="Montserrat" w:hAnsi="Montserrat"/>
          <w:b/>
        </w:rPr>
        <w:t>6</w:t>
      </w:r>
      <w:r w:rsidRPr="00FD2DE6">
        <w:rPr>
          <w:rFonts w:ascii="Montserrat" w:hAnsi="Montserrat"/>
          <w:b/>
        </w:rPr>
        <w:t>.- Otros Pasivos a Corto Plazo.</w:t>
      </w:r>
    </w:p>
    <w:bookmarkEnd w:id="17"/>
    <w:p w14:paraId="0AF2FAAA" w14:textId="77777777" w:rsidR="005556D5" w:rsidRPr="00FD2DE6" w:rsidRDefault="005556D5" w:rsidP="005556D5">
      <w:pPr>
        <w:jc w:val="both"/>
        <w:rPr>
          <w:rFonts w:ascii="Montserrat" w:hAnsi="Montserrat"/>
        </w:rPr>
      </w:pPr>
    </w:p>
    <w:p w14:paraId="2687144A" w14:textId="77777777" w:rsidR="005556D5" w:rsidRPr="00FD2DE6" w:rsidRDefault="005556D5" w:rsidP="005556D5">
      <w:pPr>
        <w:jc w:val="both"/>
        <w:rPr>
          <w:rFonts w:ascii="Montserrat" w:hAnsi="Montserrat"/>
        </w:rPr>
      </w:pPr>
      <w:r w:rsidRPr="00FD2DE6">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p>
    <w:p w14:paraId="27222E21" w14:textId="77777777" w:rsidR="005556D5" w:rsidRPr="00FD2DE6" w:rsidRDefault="005556D5" w:rsidP="005556D5">
      <w:pPr>
        <w:jc w:val="both"/>
        <w:rPr>
          <w:rFonts w:ascii="Montserrat" w:hAnsi="Montserrat"/>
        </w:rPr>
      </w:pPr>
    </w:p>
    <w:p w14:paraId="65507A42" w14:textId="1022CA6A" w:rsidR="005556D5" w:rsidRPr="00FD2DE6" w:rsidRDefault="005556D5" w:rsidP="005556D5">
      <w:pPr>
        <w:jc w:val="both"/>
        <w:rPr>
          <w:rFonts w:ascii="Montserrat" w:hAnsi="Montserrat"/>
        </w:rPr>
      </w:pPr>
      <w:r w:rsidRPr="00FD2DE6">
        <w:rPr>
          <w:rFonts w:ascii="Montserrat" w:hAnsi="Montserrat"/>
        </w:rPr>
        <w:t xml:space="preserve">Se integra al </w:t>
      </w:r>
      <w:r w:rsidR="005A53BA" w:rsidRPr="00FD2DE6">
        <w:rPr>
          <w:rFonts w:ascii="Montserrat" w:hAnsi="Montserrat"/>
        </w:rPr>
        <w:t>30 de junio</w:t>
      </w:r>
      <w:r w:rsidRPr="00FD2DE6">
        <w:rPr>
          <w:rFonts w:ascii="Montserrat" w:hAnsi="Montserrat"/>
        </w:rPr>
        <w:t xml:space="preserve"> de </w:t>
      </w:r>
      <w:r w:rsidR="004109C4" w:rsidRPr="00FD2DE6">
        <w:rPr>
          <w:rFonts w:ascii="Montserrat" w:hAnsi="Montserrat"/>
        </w:rPr>
        <w:t>2024 y 2023</w:t>
      </w:r>
      <w:r w:rsidRPr="00FD2DE6">
        <w:rPr>
          <w:rFonts w:ascii="Montserrat" w:hAnsi="Montserrat"/>
        </w:rPr>
        <w:t xml:space="preserve"> de la siguiente forma:</w:t>
      </w:r>
    </w:p>
    <w:p w14:paraId="26816BCF" w14:textId="77777777" w:rsidR="00165939" w:rsidRPr="00FD2DE6" w:rsidRDefault="00165939" w:rsidP="005556D5">
      <w:pPr>
        <w:jc w:val="both"/>
        <w:rPr>
          <w:rFonts w:ascii="Montserrat" w:hAnsi="Montserrat"/>
        </w:rPr>
      </w:pPr>
    </w:p>
    <w:p w14:paraId="5D6C7122" w14:textId="77777777" w:rsidR="00977E4E" w:rsidRDefault="00977E4E" w:rsidP="005556D5">
      <w:pPr>
        <w:jc w:val="center"/>
        <w:rPr>
          <w:rFonts w:ascii="Montserrat" w:hAnsi="Montserrat"/>
          <w:b/>
        </w:rPr>
      </w:pPr>
    </w:p>
    <w:p w14:paraId="5148395F" w14:textId="499E6A9A" w:rsidR="005556D5" w:rsidRPr="00FD2DE6" w:rsidRDefault="005556D5" w:rsidP="005556D5">
      <w:pP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977E4E" w14:paraId="483C6EA9"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E638C59" w14:textId="77777777" w:rsidR="00E542FF" w:rsidRPr="00977E4E" w:rsidRDefault="00E542FF" w:rsidP="00E542FF">
            <w:pPr>
              <w:jc w:val="center"/>
              <w:rPr>
                <w:rFonts w:ascii="Montserrat" w:eastAsia="Times New Roman" w:hAnsi="Montserrat" w:cs="Calibri"/>
                <w:b/>
                <w:bCs/>
                <w:sz w:val="20"/>
                <w:szCs w:val="20"/>
                <w:lang w:val="es-MX"/>
              </w:rPr>
            </w:pPr>
            <w:bookmarkStart w:id="18" w:name="OLE_LINK4"/>
            <w:r w:rsidRPr="00977E4E">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0C0C164A" w14:textId="48F0C1C9"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6BFD432" w14:textId="358CBEB2"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6DB14D64"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516E23D5"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Ingresos Por Clasificar</w:t>
            </w:r>
          </w:p>
        </w:tc>
        <w:tc>
          <w:tcPr>
            <w:tcW w:w="2410" w:type="dxa"/>
            <w:tcBorders>
              <w:top w:val="nil"/>
              <w:left w:val="nil"/>
              <w:bottom w:val="nil"/>
              <w:right w:val="single" w:sz="8" w:space="0" w:color="auto"/>
            </w:tcBorders>
            <w:shd w:val="clear" w:color="000000" w:fill="FFFFFF"/>
            <w:noWrap/>
            <w:vAlign w:val="center"/>
            <w:hideMark/>
          </w:tcPr>
          <w:p w14:paraId="09618570" w14:textId="5ABFA8C1"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20,823,125</w:t>
            </w:r>
          </w:p>
        </w:tc>
        <w:tc>
          <w:tcPr>
            <w:tcW w:w="2268" w:type="dxa"/>
            <w:tcBorders>
              <w:top w:val="nil"/>
              <w:left w:val="nil"/>
              <w:bottom w:val="nil"/>
              <w:right w:val="single" w:sz="8" w:space="0" w:color="auto"/>
            </w:tcBorders>
            <w:shd w:val="clear" w:color="000000" w:fill="FFFFFF"/>
            <w:noWrap/>
            <w:vAlign w:val="center"/>
            <w:hideMark/>
          </w:tcPr>
          <w:p w14:paraId="7D48D21B" w14:textId="46831FC4"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 xml:space="preserve">     18,704,585 </w:t>
            </w:r>
          </w:p>
        </w:tc>
      </w:tr>
      <w:tr w:rsidR="00FD2DE6" w:rsidRPr="00977E4E" w14:paraId="059C669B" w14:textId="77777777" w:rsidTr="00836D65">
        <w:trPr>
          <w:trHeight w:val="300"/>
        </w:trPr>
        <w:tc>
          <w:tcPr>
            <w:tcW w:w="4243" w:type="dxa"/>
            <w:tcBorders>
              <w:top w:val="nil"/>
              <w:left w:val="single" w:sz="8" w:space="0" w:color="auto"/>
              <w:bottom w:val="nil"/>
              <w:right w:val="single" w:sz="8" w:space="0" w:color="auto"/>
            </w:tcBorders>
            <w:shd w:val="clear" w:color="000000" w:fill="FFFFFF"/>
            <w:noWrap/>
            <w:vAlign w:val="center"/>
            <w:hideMark/>
          </w:tcPr>
          <w:p w14:paraId="45F2F1A2"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Recaudación Por Participar</w:t>
            </w:r>
          </w:p>
        </w:tc>
        <w:tc>
          <w:tcPr>
            <w:tcW w:w="2410" w:type="dxa"/>
            <w:tcBorders>
              <w:top w:val="nil"/>
              <w:left w:val="nil"/>
              <w:bottom w:val="nil"/>
              <w:right w:val="single" w:sz="8" w:space="0" w:color="auto"/>
            </w:tcBorders>
            <w:shd w:val="clear" w:color="000000" w:fill="FFFFFF"/>
            <w:noWrap/>
            <w:vAlign w:val="center"/>
            <w:hideMark/>
          </w:tcPr>
          <w:p w14:paraId="142CBAE2" w14:textId="0A4F9C8F"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26,356,715</w:t>
            </w:r>
          </w:p>
        </w:tc>
        <w:tc>
          <w:tcPr>
            <w:tcW w:w="2268" w:type="dxa"/>
            <w:tcBorders>
              <w:top w:val="nil"/>
              <w:left w:val="nil"/>
              <w:bottom w:val="nil"/>
              <w:right w:val="single" w:sz="8" w:space="0" w:color="auto"/>
            </w:tcBorders>
            <w:shd w:val="clear" w:color="000000" w:fill="FFFFFF"/>
            <w:noWrap/>
            <w:vAlign w:val="center"/>
            <w:hideMark/>
          </w:tcPr>
          <w:p w14:paraId="130A1A37" w14:textId="4A8C7AF8"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28,764,356</w:t>
            </w:r>
          </w:p>
        </w:tc>
      </w:tr>
      <w:tr w:rsidR="00FD2DE6" w:rsidRPr="00977E4E" w14:paraId="5888E9B7"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C190BBE"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Otros Pasivos Circulantes</w:t>
            </w:r>
          </w:p>
        </w:tc>
        <w:tc>
          <w:tcPr>
            <w:tcW w:w="2410" w:type="dxa"/>
            <w:tcBorders>
              <w:top w:val="nil"/>
              <w:left w:val="nil"/>
              <w:bottom w:val="single" w:sz="8" w:space="0" w:color="auto"/>
              <w:right w:val="single" w:sz="8" w:space="0" w:color="auto"/>
            </w:tcBorders>
            <w:shd w:val="clear" w:color="000000" w:fill="FFFFFF"/>
            <w:noWrap/>
            <w:vAlign w:val="center"/>
            <w:hideMark/>
          </w:tcPr>
          <w:p w14:paraId="47E46425" w14:textId="2AC73F0B"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1,444,786</w:t>
            </w:r>
          </w:p>
        </w:tc>
        <w:tc>
          <w:tcPr>
            <w:tcW w:w="2268" w:type="dxa"/>
            <w:tcBorders>
              <w:top w:val="nil"/>
              <w:left w:val="nil"/>
              <w:bottom w:val="single" w:sz="8" w:space="0" w:color="auto"/>
              <w:right w:val="single" w:sz="8" w:space="0" w:color="auto"/>
            </w:tcBorders>
            <w:shd w:val="clear" w:color="000000" w:fill="FFFFFF"/>
            <w:noWrap/>
            <w:vAlign w:val="center"/>
            <w:hideMark/>
          </w:tcPr>
          <w:p w14:paraId="1FE2BD67" w14:textId="467DE614"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848,666</w:t>
            </w:r>
          </w:p>
        </w:tc>
      </w:tr>
      <w:tr w:rsidR="00FD2DE6" w:rsidRPr="00977E4E" w14:paraId="273ABC84"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177AEE65"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62185528" w14:textId="05044EF6" w:rsidR="00EB6464" w:rsidRPr="00977E4E" w:rsidRDefault="00AE4D5C"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48,624,62</w:t>
            </w:r>
            <w:r w:rsidR="003B1546" w:rsidRPr="00977E4E">
              <w:rPr>
                <w:rFonts w:ascii="Montserrat" w:hAnsi="Montserrat" w:cs="Calibri"/>
                <w:b/>
                <w:bCs/>
                <w:sz w:val="20"/>
                <w:szCs w:val="20"/>
              </w:rPr>
              <w:t>7</w:t>
            </w:r>
          </w:p>
        </w:tc>
        <w:tc>
          <w:tcPr>
            <w:tcW w:w="2268" w:type="dxa"/>
            <w:tcBorders>
              <w:top w:val="nil"/>
              <w:left w:val="nil"/>
              <w:bottom w:val="single" w:sz="8" w:space="0" w:color="auto"/>
              <w:right w:val="single" w:sz="8" w:space="0" w:color="auto"/>
            </w:tcBorders>
            <w:shd w:val="clear" w:color="000000" w:fill="FFFFFF"/>
            <w:noWrap/>
            <w:vAlign w:val="center"/>
            <w:hideMark/>
          </w:tcPr>
          <w:p w14:paraId="5A87CFC6" w14:textId="29B0852F" w:rsidR="00EB6464" w:rsidRPr="00977E4E" w:rsidRDefault="00AE4D5C"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48,317,60</w:t>
            </w:r>
            <w:r w:rsidR="003B1546" w:rsidRPr="00977E4E">
              <w:rPr>
                <w:rFonts w:ascii="Montserrat" w:hAnsi="Montserrat" w:cs="Calibri"/>
                <w:b/>
                <w:bCs/>
                <w:sz w:val="20"/>
                <w:szCs w:val="20"/>
              </w:rPr>
              <w:t>8</w:t>
            </w:r>
          </w:p>
        </w:tc>
      </w:tr>
      <w:bookmarkEnd w:id="18"/>
    </w:tbl>
    <w:p w14:paraId="5BABCA4A" w14:textId="77777777" w:rsidR="005556D5" w:rsidRPr="00FD2DE6" w:rsidRDefault="005556D5" w:rsidP="005556D5">
      <w:pPr>
        <w:tabs>
          <w:tab w:val="left" w:pos="2859"/>
        </w:tabs>
        <w:rPr>
          <w:rFonts w:ascii="Montserrat" w:hAnsi="Montserrat"/>
          <w:b/>
        </w:rPr>
      </w:pPr>
    </w:p>
    <w:p w14:paraId="637B401F" w14:textId="46B7065D" w:rsidR="005556D5" w:rsidRPr="00FD2DE6" w:rsidRDefault="005556D5" w:rsidP="005556D5">
      <w:pPr>
        <w:tabs>
          <w:tab w:val="left" w:pos="142"/>
        </w:tabs>
        <w:jc w:val="both"/>
        <w:rPr>
          <w:rFonts w:ascii="Montserrat" w:hAnsi="Montserrat"/>
        </w:rPr>
      </w:pPr>
      <w:bookmarkStart w:id="19" w:name="_Hlk157391948"/>
      <w:r w:rsidRPr="00FD2DE6">
        <w:rPr>
          <w:rFonts w:ascii="Montserrat" w:hAnsi="Montserrat"/>
          <w:b/>
        </w:rPr>
        <w:t>Nota 1</w:t>
      </w:r>
      <w:r w:rsidR="00241B7A" w:rsidRPr="00FD2DE6">
        <w:rPr>
          <w:rFonts w:ascii="Montserrat" w:hAnsi="Montserrat"/>
          <w:b/>
        </w:rPr>
        <w:t>7</w:t>
      </w:r>
      <w:r w:rsidRPr="00FD2DE6">
        <w:rPr>
          <w:rFonts w:ascii="Montserrat" w:hAnsi="Montserrat"/>
          <w:b/>
        </w:rPr>
        <w:t>.- Deuda Pública a Largo Plazo.</w:t>
      </w:r>
    </w:p>
    <w:bookmarkEnd w:id="19"/>
    <w:p w14:paraId="0A57C34D" w14:textId="77777777" w:rsidR="005556D5" w:rsidRPr="00FD2DE6" w:rsidRDefault="005556D5" w:rsidP="005556D5">
      <w:pPr>
        <w:tabs>
          <w:tab w:val="left" w:pos="142"/>
        </w:tabs>
        <w:ind w:firstLine="720"/>
        <w:jc w:val="both"/>
        <w:rPr>
          <w:rFonts w:ascii="Montserrat" w:hAnsi="Montserrat"/>
        </w:rPr>
      </w:pPr>
    </w:p>
    <w:p w14:paraId="729CF42A" w14:textId="23BBE828" w:rsidR="005556D5" w:rsidRPr="00FD2DE6" w:rsidRDefault="005556D5" w:rsidP="005556D5">
      <w:pPr>
        <w:tabs>
          <w:tab w:val="left" w:pos="142"/>
        </w:tabs>
        <w:jc w:val="both"/>
        <w:rPr>
          <w:rFonts w:ascii="Montserrat" w:hAnsi="Montserrat"/>
        </w:rPr>
      </w:pPr>
      <w:r w:rsidRPr="00FD2DE6">
        <w:rPr>
          <w:rFonts w:ascii="Montserrat" w:hAnsi="Montserrat"/>
        </w:rPr>
        <w:t xml:space="preserve">El saldo de esta cuenta representa el monto de las obligaciones directas o contingentes derivadas de financiamiento a cargo del Estado dentro del Poder Ejecutivo. A continuación, se presenta la integración de este rubro de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w:t>
      </w:r>
    </w:p>
    <w:p w14:paraId="3349E597" w14:textId="77777777" w:rsidR="005556D5" w:rsidRPr="00FD2DE6" w:rsidRDefault="005556D5" w:rsidP="005556D5">
      <w:pPr>
        <w:jc w:val="center"/>
        <w:rPr>
          <w:rFonts w:ascii="Montserrat" w:hAnsi="Montserrat"/>
          <w:b/>
        </w:rPr>
      </w:pPr>
      <w:r w:rsidRPr="00FD2DE6">
        <w:rPr>
          <w:rFonts w:ascii="Montserrat" w:hAnsi="Montserrat"/>
          <w:b/>
        </w:rPr>
        <w:lastRenderedPageBreak/>
        <w:t xml:space="preserve"> (Pesos)</w:t>
      </w:r>
    </w:p>
    <w:tbl>
      <w:tblPr>
        <w:tblW w:w="8921" w:type="dxa"/>
        <w:tblCellMar>
          <w:left w:w="70" w:type="dxa"/>
          <w:right w:w="70" w:type="dxa"/>
        </w:tblCellMar>
        <w:tblLook w:val="04A0" w:firstRow="1" w:lastRow="0" w:firstColumn="1" w:lastColumn="0" w:noHBand="0" w:noVBand="1"/>
      </w:tblPr>
      <w:tblGrid>
        <w:gridCol w:w="4385"/>
        <w:gridCol w:w="2268"/>
        <w:gridCol w:w="2268"/>
      </w:tblGrid>
      <w:tr w:rsidR="00FD2DE6" w:rsidRPr="00977E4E" w14:paraId="3BA8E00F" w14:textId="77777777" w:rsidTr="00836D65">
        <w:trPr>
          <w:trHeight w:val="330"/>
        </w:trPr>
        <w:tc>
          <w:tcPr>
            <w:tcW w:w="438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372E2A4" w14:textId="77777777" w:rsidR="00E542FF" w:rsidRPr="00977E4E" w:rsidRDefault="00E542FF"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Concepto</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096D853F" w14:textId="7DCE4A7F"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499D894B" w14:textId="0CCDBB0A"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42C96D37" w14:textId="77777777" w:rsidTr="00836D65">
        <w:trPr>
          <w:trHeight w:val="615"/>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58A862CF"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 xml:space="preserve">Prestamos de la Deuda Pública Interna por Pagar a Largo Plazo </w:t>
            </w:r>
          </w:p>
        </w:tc>
        <w:tc>
          <w:tcPr>
            <w:tcW w:w="2268" w:type="dxa"/>
            <w:tcBorders>
              <w:top w:val="nil"/>
              <w:left w:val="nil"/>
              <w:bottom w:val="single" w:sz="8" w:space="0" w:color="auto"/>
              <w:right w:val="single" w:sz="8" w:space="0" w:color="auto"/>
            </w:tcBorders>
            <w:shd w:val="clear" w:color="000000" w:fill="FFFFFF"/>
            <w:noWrap/>
            <w:vAlign w:val="center"/>
            <w:hideMark/>
          </w:tcPr>
          <w:p w14:paraId="4EE3845A" w14:textId="275A2ACA"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14,899,240,652</w:t>
            </w:r>
          </w:p>
        </w:tc>
        <w:tc>
          <w:tcPr>
            <w:tcW w:w="2268" w:type="dxa"/>
            <w:tcBorders>
              <w:top w:val="nil"/>
              <w:left w:val="nil"/>
              <w:bottom w:val="single" w:sz="8" w:space="0" w:color="auto"/>
              <w:right w:val="single" w:sz="8" w:space="0" w:color="auto"/>
            </w:tcBorders>
            <w:shd w:val="clear" w:color="000000" w:fill="FFFFFF"/>
            <w:noWrap/>
            <w:vAlign w:val="center"/>
            <w:hideMark/>
          </w:tcPr>
          <w:p w14:paraId="095952C8" w14:textId="2C96DFD9"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15,253,636,900</w:t>
            </w:r>
          </w:p>
        </w:tc>
      </w:tr>
      <w:tr w:rsidR="00FD2DE6" w:rsidRPr="00977E4E" w14:paraId="25D1518C" w14:textId="77777777" w:rsidTr="00836D65">
        <w:trPr>
          <w:trHeight w:val="330"/>
        </w:trPr>
        <w:tc>
          <w:tcPr>
            <w:tcW w:w="4385" w:type="dxa"/>
            <w:tcBorders>
              <w:top w:val="nil"/>
              <w:left w:val="single" w:sz="8" w:space="0" w:color="auto"/>
              <w:bottom w:val="single" w:sz="8" w:space="0" w:color="auto"/>
              <w:right w:val="single" w:sz="8" w:space="0" w:color="auto"/>
            </w:tcBorders>
            <w:shd w:val="clear" w:color="000000" w:fill="FFFFFF"/>
            <w:noWrap/>
            <w:vAlign w:val="center"/>
            <w:hideMark/>
          </w:tcPr>
          <w:p w14:paraId="446FB76A"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268" w:type="dxa"/>
            <w:tcBorders>
              <w:top w:val="nil"/>
              <w:left w:val="nil"/>
              <w:bottom w:val="single" w:sz="8" w:space="0" w:color="auto"/>
              <w:right w:val="single" w:sz="8" w:space="0" w:color="auto"/>
            </w:tcBorders>
            <w:shd w:val="clear" w:color="000000" w:fill="FFFFFF"/>
            <w:noWrap/>
            <w:vAlign w:val="center"/>
            <w:hideMark/>
          </w:tcPr>
          <w:p w14:paraId="0CDC2E95" w14:textId="78FEFF92"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14,899,240,652</w:t>
            </w:r>
          </w:p>
        </w:tc>
        <w:tc>
          <w:tcPr>
            <w:tcW w:w="2268" w:type="dxa"/>
            <w:tcBorders>
              <w:top w:val="nil"/>
              <w:left w:val="nil"/>
              <w:bottom w:val="single" w:sz="8" w:space="0" w:color="auto"/>
              <w:right w:val="single" w:sz="8" w:space="0" w:color="auto"/>
            </w:tcBorders>
            <w:shd w:val="clear" w:color="000000" w:fill="FFFFFF"/>
            <w:noWrap/>
            <w:vAlign w:val="center"/>
            <w:hideMark/>
          </w:tcPr>
          <w:p w14:paraId="75F3D222" w14:textId="28E8C187"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15,253,636,900</w:t>
            </w:r>
          </w:p>
        </w:tc>
      </w:tr>
    </w:tbl>
    <w:p w14:paraId="277BB264" w14:textId="77777777" w:rsidR="00E542FF" w:rsidRPr="00FD2DE6" w:rsidRDefault="00E542FF" w:rsidP="005556D5">
      <w:pPr>
        <w:jc w:val="center"/>
        <w:rPr>
          <w:rFonts w:ascii="Montserrat" w:hAnsi="Montserrat"/>
          <w:b/>
        </w:rPr>
      </w:pPr>
    </w:p>
    <w:p w14:paraId="142E80A6" w14:textId="77777777" w:rsidR="005556D5" w:rsidRPr="00FD2DE6" w:rsidRDefault="005556D5" w:rsidP="005556D5">
      <w:pPr>
        <w:rPr>
          <w:rFonts w:ascii="Montserrat" w:hAnsi="Montserrat"/>
        </w:rPr>
      </w:pPr>
    </w:p>
    <w:p w14:paraId="3B4C12CF" w14:textId="7028F1F5" w:rsidR="005556D5" w:rsidRPr="00FD2DE6" w:rsidRDefault="005556D5" w:rsidP="005556D5">
      <w:pPr>
        <w:jc w:val="both"/>
        <w:rPr>
          <w:rFonts w:ascii="Montserrat" w:hAnsi="Montserrat"/>
          <w:b/>
        </w:rPr>
      </w:pPr>
      <w:bookmarkStart w:id="20" w:name="_Hlk157392040"/>
      <w:r w:rsidRPr="00FD2DE6">
        <w:rPr>
          <w:rFonts w:ascii="Montserrat" w:hAnsi="Montserrat"/>
          <w:b/>
        </w:rPr>
        <w:t>Nota 1</w:t>
      </w:r>
      <w:r w:rsidR="00241B7A" w:rsidRPr="00FD2DE6">
        <w:rPr>
          <w:rFonts w:ascii="Montserrat" w:hAnsi="Montserrat"/>
          <w:b/>
        </w:rPr>
        <w:t>8</w:t>
      </w:r>
      <w:r w:rsidRPr="00FD2DE6">
        <w:rPr>
          <w:rFonts w:ascii="Montserrat" w:hAnsi="Montserrat"/>
          <w:b/>
        </w:rPr>
        <w:t>.- Fondos y Bienes de Terceros en Garantía y/o en Administración a Largo Plazo.</w:t>
      </w:r>
    </w:p>
    <w:bookmarkEnd w:id="20"/>
    <w:p w14:paraId="707A5B19" w14:textId="77777777" w:rsidR="005556D5" w:rsidRPr="00FD2DE6" w:rsidRDefault="005556D5" w:rsidP="005556D5">
      <w:pPr>
        <w:jc w:val="both"/>
        <w:rPr>
          <w:rFonts w:ascii="Montserrat" w:hAnsi="Montserrat"/>
          <w:b/>
        </w:rPr>
      </w:pPr>
    </w:p>
    <w:p w14:paraId="2105CE5D" w14:textId="4489C02F" w:rsidR="00836D65" w:rsidRPr="00FD2DE6" w:rsidRDefault="005556D5" w:rsidP="005556D5">
      <w:pPr>
        <w:jc w:val="both"/>
        <w:rPr>
          <w:rFonts w:ascii="Montserrat" w:hAnsi="Montserrat"/>
        </w:rPr>
      </w:pPr>
      <w:r w:rsidRPr="00FD2DE6">
        <w:rPr>
          <w:rFonts w:ascii="Montserrat" w:hAnsi="Montserrat"/>
        </w:rPr>
        <w:t xml:space="preserve">El saldo al </w:t>
      </w:r>
      <w:r w:rsidR="005A53BA" w:rsidRPr="00FD2DE6">
        <w:rPr>
          <w:rFonts w:ascii="Montserrat" w:hAnsi="Montserrat"/>
        </w:rPr>
        <w:t>30 de junio</w:t>
      </w:r>
      <w:r w:rsidRPr="00FD2DE6">
        <w:rPr>
          <w:rFonts w:ascii="Montserrat" w:hAnsi="Montserrat"/>
        </w:rPr>
        <w:t xml:space="preserve"> de </w:t>
      </w:r>
      <w:r w:rsidR="004109C4" w:rsidRPr="00FD2DE6">
        <w:rPr>
          <w:rFonts w:ascii="Montserrat" w:hAnsi="Montserrat"/>
        </w:rPr>
        <w:t>2024 y 2023</w:t>
      </w:r>
      <w:r w:rsidRPr="00FD2DE6">
        <w:rPr>
          <w:rFonts w:ascii="Montserrat" w:hAnsi="Montserrat"/>
        </w:rPr>
        <w:t xml:space="preserve">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47565ED5" w14:textId="0BF19125" w:rsidR="00836D65" w:rsidRPr="00FD2DE6" w:rsidRDefault="00836D65">
      <w:pPr>
        <w:rPr>
          <w:rFonts w:ascii="Montserrat" w:hAnsi="Montserrat"/>
        </w:rPr>
      </w:pPr>
    </w:p>
    <w:p w14:paraId="79EA9B60" w14:textId="77777777" w:rsidR="005556D5" w:rsidRPr="00FD2DE6" w:rsidRDefault="005556D5" w:rsidP="005556D5">
      <w:pPr>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977E4E" w14:paraId="04543305"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7FEC58A" w14:textId="77777777" w:rsidR="00E542FF" w:rsidRPr="00977E4E" w:rsidRDefault="00E542FF" w:rsidP="00E542FF">
            <w:pPr>
              <w:jc w:val="center"/>
              <w:rPr>
                <w:rFonts w:ascii="Montserrat" w:eastAsia="Times New Roman" w:hAnsi="Montserrat" w:cs="Calibri"/>
                <w:b/>
                <w:bCs/>
                <w:sz w:val="20"/>
                <w:szCs w:val="20"/>
                <w:lang w:val="es-MX"/>
              </w:rPr>
            </w:pPr>
            <w:bookmarkStart w:id="21" w:name="_Hlk157392058"/>
            <w:r w:rsidRPr="00977E4E">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000000" w:fill="828282"/>
            <w:vAlign w:val="center"/>
            <w:hideMark/>
          </w:tcPr>
          <w:p w14:paraId="23ECF6F5" w14:textId="4B2DC6C9"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000000" w:fill="828282"/>
            <w:vAlign w:val="center"/>
            <w:hideMark/>
          </w:tcPr>
          <w:p w14:paraId="54CAD4D8" w14:textId="7EFDEDE0"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70D50270" w14:textId="77777777" w:rsidTr="00836D65">
        <w:trPr>
          <w:trHeight w:val="315"/>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2D360469"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Fondos en Garantía a Largo Plazo</w:t>
            </w:r>
          </w:p>
        </w:tc>
        <w:tc>
          <w:tcPr>
            <w:tcW w:w="2410" w:type="dxa"/>
            <w:tcBorders>
              <w:top w:val="nil"/>
              <w:left w:val="nil"/>
              <w:bottom w:val="single" w:sz="8" w:space="0" w:color="auto"/>
              <w:right w:val="single" w:sz="8" w:space="0" w:color="auto"/>
            </w:tcBorders>
            <w:shd w:val="clear" w:color="000000" w:fill="FFFFFF"/>
            <w:noWrap/>
            <w:vAlign w:val="center"/>
            <w:hideMark/>
          </w:tcPr>
          <w:p w14:paraId="0C53EF76" w14:textId="78E1AC87"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21,557,217</w:t>
            </w:r>
          </w:p>
        </w:tc>
        <w:tc>
          <w:tcPr>
            <w:tcW w:w="2268" w:type="dxa"/>
            <w:tcBorders>
              <w:top w:val="nil"/>
              <w:left w:val="nil"/>
              <w:bottom w:val="single" w:sz="8" w:space="0" w:color="auto"/>
              <w:right w:val="single" w:sz="8" w:space="0" w:color="auto"/>
            </w:tcBorders>
            <w:shd w:val="clear" w:color="000000" w:fill="FFFFFF"/>
            <w:noWrap/>
            <w:vAlign w:val="center"/>
            <w:hideMark/>
          </w:tcPr>
          <w:p w14:paraId="0B164801" w14:textId="3BDD973E"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21,458,685</w:t>
            </w:r>
          </w:p>
        </w:tc>
      </w:tr>
      <w:tr w:rsidR="00FD2DE6" w:rsidRPr="00977E4E" w14:paraId="51EBDEF5"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36CB65BE"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340B08F5" w14:textId="7ABB6992"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21,557,217</w:t>
            </w:r>
          </w:p>
        </w:tc>
        <w:tc>
          <w:tcPr>
            <w:tcW w:w="2268" w:type="dxa"/>
            <w:tcBorders>
              <w:top w:val="nil"/>
              <w:left w:val="nil"/>
              <w:bottom w:val="single" w:sz="8" w:space="0" w:color="auto"/>
              <w:right w:val="single" w:sz="8" w:space="0" w:color="auto"/>
            </w:tcBorders>
            <w:shd w:val="clear" w:color="000000" w:fill="FFFFFF"/>
            <w:noWrap/>
            <w:vAlign w:val="center"/>
            <w:hideMark/>
          </w:tcPr>
          <w:p w14:paraId="26637E2A" w14:textId="33C6F660"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21,458,685</w:t>
            </w:r>
          </w:p>
        </w:tc>
      </w:tr>
    </w:tbl>
    <w:p w14:paraId="0B148236" w14:textId="77777777" w:rsidR="002017DA" w:rsidRPr="00FD2DE6" w:rsidRDefault="002017DA" w:rsidP="002017DA">
      <w:pPr>
        <w:rPr>
          <w:rFonts w:ascii="Montserrat" w:hAnsi="Montserrat"/>
          <w:b/>
        </w:rPr>
      </w:pPr>
      <w:bookmarkStart w:id="22" w:name="_Hlk157392110"/>
      <w:bookmarkEnd w:id="21"/>
    </w:p>
    <w:p w14:paraId="536A28B9" w14:textId="77777777" w:rsidR="00977E4E" w:rsidRDefault="00977E4E" w:rsidP="002017DA">
      <w:pPr>
        <w:rPr>
          <w:rFonts w:ascii="Montserrat" w:hAnsi="Montserrat"/>
          <w:b/>
        </w:rPr>
      </w:pPr>
    </w:p>
    <w:p w14:paraId="7688B530" w14:textId="2AA9162D" w:rsidR="00241B7A" w:rsidRPr="00FD2DE6" w:rsidRDefault="00241B7A" w:rsidP="002017DA">
      <w:pPr>
        <w:rPr>
          <w:rFonts w:ascii="Montserrat" w:hAnsi="Montserrat"/>
          <w:b/>
        </w:rPr>
      </w:pPr>
      <w:r w:rsidRPr="00FD2DE6">
        <w:rPr>
          <w:rFonts w:ascii="Montserrat" w:hAnsi="Montserrat"/>
          <w:b/>
        </w:rPr>
        <w:t>NOTAS AL ESTADO DE VARIACIÓN EN LA HACIENDA PÚBLICA</w:t>
      </w:r>
    </w:p>
    <w:p w14:paraId="413E2FB8" w14:textId="77777777" w:rsidR="005556D5" w:rsidRPr="00FD2DE6" w:rsidRDefault="005556D5" w:rsidP="005556D5">
      <w:pPr>
        <w:jc w:val="both"/>
        <w:rPr>
          <w:rFonts w:ascii="Montserrat" w:hAnsi="Montserrat"/>
          <w:b/>
        </w:rPr>
      </w:pPr>
    </w:p>
    <w:p w14:paraId="09B96DC7" w14:textId="54698F82" w:rsidR="005556D5" w:rsidRPr="00FD2DE6" w:rsidRDefault="005556D5" w:rsidP="005556D5">
      <w:pPr>
        <w:jc w:val="both"/>
        <w:rPr>
          <w:rFonts w:ascii="Montserrat" w:hAnsi="Montserrat"/>
          <w:b/>
        </w:rPr>
      </w:pPr>
      <w:r w:rsidRPr="00FD2DE6">
        <w:rPr>
          <w:rFonts w:ascii="Montserrat" w:hAnsi="Montserrat"/>
          <w:b/>
        </w:rPr>
        <w:t>Nota 1</w:t>
      </w:r>
      <w:r w:rsidR="00241B7A" w:rsidRPr="00FD2DE6">
        <w:rPr>
          <w:rFonts w:ascii="Montserrat" w:hAnsi="Montserrat"/>
          <w:b/>
        </w:rPr>
        <w:t>9</w:t>
      </w:r>
      <w:r w:rsidRPr="00FD2DE6">
        <w:rPr>
          <w:rFonts w:ascii="Montserrat" w:hAnsi="Montserrat"/>
          <w:b/>
        </w:rPr>
        <w:t>.- Variación de la Hacienda Pública/Patrimonio</w:t>
      </w:r>
    </w:p>
    <w:bookmarkEnd w:id="22"/>
    <w:p w14:paraId="26922469" w14:textId="77777777" w:rsidR="005556D5" w:rsidRPr="00FD2DE6" w:rsidRDefault="005556D5" w:rsidP="005556D5">
      <w:pPr>
        <w:pBdr>
          <w:top w:val="nil"/>
          <w:left w:val="nil"/>
          <w:bottom w:val="nil"/>
          <w:right w:val="nil"/>
          <w:between w:val="nil"/>
        </w:pBdr>
        <w:jc w:val="both"/>
        <w:rPr>
          <w:rFonts w:ascii="Montserrat" w:hAnsi="Montserrat"/>
        </w:rPr>
      </w:pPr>
    </w:p>
    <w:p w14:paraId="4F8B918E" w14:textId="1D3F34E9" w:rsidR="005556D5" w:rsidRPr="00FD2DE6" w:rsidRDefault="005556D5" w:rsidP="005556D5">
      <w:pPr>
        <w:pBdr>
          <w:top w:val="nil"/>
          <w:left w:val="nil"/>
          <w:bottom w:val="nil"/>
          <w:right w:val="nil"/>
          <w:between w:val="nil"/>
        </w:pBdr>
        <w:jc w:val="both"/>
        <w:rPr>
          <w:rFonts w:ascii="Montserrat" w:hAnsi="Montserrat"/>
        </w:rPr>
      </w:pPr>
      <w:r w:rsidRPr="00FD2DE6">
        <w:rPr>
          <w:rFonts w:ascii="Montserrat" w:hAnsi="Montserrat"/>
        </w:rPr>
        <w:t xml:space="preserve">Este Estado Consolidado muestra el monto de la Hacienda Pública/Patrimonio, con relación al Estado de Situación Financiera Consolidado del Poder Ejecutivo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se integra de la siguiente forma:</w:t>
      </w:r>
    </w:p>
    <w:p w14:paraId="385BE461" w14:textId="77777777" w:rsidR="005556D5" w:rsidRPr="00FD2DE6" w:rsidRDefault="005556D5" w:rsidP="005556D5">
      <w:pPr>
        <w:widowControl w:val="0"/>
        <w:jc w:val="both"/>
        <w:rPr>
          <w:rFonts w:ascii="Montserrat" w:hAnsi="Montserrat"/>
        </w:rPr>
      </w:pPr>
    </w:p>
    <w:p w14:paraId="383A4B6C" w14:textId="77777777" w:rsidR="005556D5" w:rsidRPr="00FD2DE6" w:rsidRDefault="005556D5" w:rsidP="005556D5">
      <w:pPr>
        <w:widowControl w:val="0"/>
        <w:jc w:val="center"/>
        <w:rPr>
          <w:rFonts w:ascii="Montserrat" w:hAnsi="Montserrat"/>
          <w:b/>
        </w:rPr>
      </w:pPr>
      <w:r w:rsidRPr="00FD2DE6">
        <w:rPr>
          <w:rFonts w:ascii="Montserrat" w:hAnsi="Montserrat"/>
          <w:b/>
        </w:rPr>
        <w:t>(Pesos)</w:t>
      </w:r>
    </w:p>
    <w:tbl>
      <w:tblPr>
        <w:tblW w:w="8921" w:type="dxa"/>
        <w:tblCellMar>
          <w:left w:w="70" w:type="dxa"/>
          <w:right w:w="70" w:type="dxa"/>
        </w:tblCellMar>
        <w:tblLook w:val="04A0" w:firstRow="1" w:lastRow="0" w:firstColumn="1" w:lastColumn="0" w:noHBand="0" w:noVBand="1"/>
      </w:tblPr>
      <w:tblGrid>
        <w:gridCol w:w="4243"/>
        <w:gridCol w:w="2410"/>
        <w:gridCol w:w="2268"/>
      </w:tblGrid>
      <w:tr w:rsidR="00FD2DE6" w:rsidRPr="00977E4E" w14:paraId="0B0998F6" w14:textId="77777777" w:rsidTr="00836D65">
        <w:trPr>
          <w:trHeight w:val="330"/>
        </w:trPr>
        <w:tc>
          <w:tcPr>
            <w:tcW w:w="424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0DA39DB4" w14:textId="77777777" w:rsidR="00E542FF" w:rsidRPr="00977E4E" w:rsidRDefault="00E542FF"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Concepto</w:t>
            </w:r>
          </w:p>
        </w:tc>
        <w:tc>
          <w:tcPr>
            <w:tcW w:w="241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58E5B138" w14:textId="04524095" w:rsidR="00E542FF" w:rsidRPr="00977E4E" w:rsidRDefault="00A172F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2024</w:t>
            </w:r>
          </w:p>
        </w:tc>
        <w:tc>
          <w:tcPr>
            <w:tcW w:w="2268"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7ECC9F56" w14:textId="1463C3EC" w:rsidR="00E542FF" w:rsidRPr="00977E4E" w:rsidRDefault="006549CB" w:rsidP="00E542FF">
            <w:pPr>
              <w:jc w:val="cente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2023</w:t>
            </w:r>
          </w:p>
        </w:tc>
      </w:tr>
      <w:tr w:rsidR="00FD2DE6" w:rsidRPr="00977E4E" w14:paraId="16A1F1A1" w14:textId="77777777" w:rsidTr="00836D65">
        <w:trPr>
          <w:trHeight w:val="600"/>
        </w:trPr>
        <w:tc>
          <w:tcPr>
            <w:tcW w:w="4243" w:type="dxa"/>
            <w:tcBorders>
              <w:top w:val="nil"/>
              <w:left w:val="single" w:sz="8" w:space="0" w:color="auto"/>
              <w:bottom w:val="nil"/>
              <w:right w:val="single" w:sz="8" w:space="0" w:color="auto"/>
            </w:tcBorders>
            <w:shd w:val="clear" w:color="000000" w:fill="FFFFFF"/>
            <w:vAlign w:val="center"/>
            <w:hideMark/>
          </w:tcPr>
          <w:p w14:paraId="0A3DCC71"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Hacienda Pública/Patrimonio Contribuido</w:t>
            </w:r>
          </w:p>
        </w:tc>
        <w:tc>
          <w:tcPr>
            <w:tcW w:w="2410" w:type="dxa"/>
            <w:tcBorders>
              <w:top w:val="nil"/>
              <w:left w:val="nil"/>
              <w:bottom w:val="nil"/>
              <w:right w:val="single" w:sz="8" w:space="0" w:color="auto"/>
            </w:tcBorders>
            <w:shd w:val="clear" w:color="000000" w:fill="FFFFFF"/>
            <w:noWrap/>
            <w:vAlign w:val="center"/>
            <w:hideMark/>
          </w:tcPr>
          <w:p w14:paraId="7FD8D1EE" w14:textId="7834E69E"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5,550,385,480</w:t>
            </w:r>
          </w:p>
        </w:tc>
        <w:tc>
          <w:tcPr>
            <w:tcW w:w="2268" w:type="dxa"/>
            <w:tcBorders>
              <w:top w:val="nil"/>
              <w:left w:val="nil"/>
              <w:bottom w:val="nil"/>
              <w:right w:val="single" w:sz="8" w:space="0" w:color="auto"/>
            </w:tcBorders>
            <w:shd w:val="clear" w:color="000000" w:fill="FFFFFF"/>
            <w:noWrap/>
            <w:vAlign w:val="center"/>
            <w:hideMark/>
          </w:tcPr>
          <w:p w14:paraId="3BFA9138" w14:textId="6EA160F9"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4,831,314,500</w:t>
            </w:r>
          </w:p>
        </w:tc>
      </w:tr>
      <w:tr w:rsidR="00FD2DE6" w:rsidRPr="00977E4E" w14:paraId="5F8D92CD" w14:textId="77777777" w:rsidTr="00836D65">
        <w:trPr>
          <w:trHeight w:val="615"/>
        </w:trPr>
        <w:tc>
          <w:tcPr>
            <w:tcW w:w="4243" w:type="dxa"/>
            <w:tcBorders>
              <w:top w:val="nil"/>
              <w:left w:val="single" w:sz="8" w:space="0" w:color="auto"/>
              <w:bottom w:val="single" w:sz="8" w:space="0" w:color="auto"/>
              <w:right w:val="single" w:sz="8" w:space="0" w:color="auto"/>
            </w:tcBorders>
            <w:shd w:val="clear" w:color="000000" w:fill="FFFFFF"/>
            <w:vAlign w:val="center"/>
            <w:hideMark/>
          </w:tcPr>
          <w:p w14:paraId="5DBF709F" w14:textId="77777777" w:rsidR="00EB6464" w:rsidRPr="00977E4E" w:rsidRDefault="00EB6464" w:rsidP="00EB6464">
            <w:pPr>
              <w:jc w:val="both"/>
              <w:rPr>
                <w:rFonts w:ascii="Montserrat" w:eastAsia="Times New Roman" w:hAnsi="Montserrat" w:cs="Calibri"/>
                <w:sz w:val="20"/>
                <w:szCs w:val="20"/>
                <w:lang w:val="es-MX"/>
              </w:rPr>
            </w:pPr>
            <w:r w:rsidRPr="00977E4E">
              <w:rPr>
                <w:rFonts w:ascii="Montserrat" w:eastAsia="Times New Roman" w:hAnsi="Montserrat" w:cs="Calibri"/>
                <w:sz w:val="20"/>
                <w:szCs w:val="20"/>
                <w:lang w:val="es-MX"/>
              </w:rPr>
              <w:t>Hacienda Pública/Patrimonio Generado</w:t>
            </w:r>
          </w:p>
        </w:tc>
        <w:tc>
          <w:tcPr>
            <w:tcW w:w="2410" w:type="dxa"/>
            <w:tcBorders>
              <w:top w:val="nil"/>
              <w:left w:val="nil"/>
              <w:bottom w:val="single" w:sz="8" w:space="0" w:color="auto"/>
              <w:right w:val="single" w:sz="8" w:space="0" w:color="auto"/>
            </w:tcBorders>
            <w:shd w:val="clear" w:color="000000" w:fill="FFFFFF"/>
            <w:noWrap/>
            <w:vAlign w:val="center"/>
            <w:hideMark/>
          </w:tcPr>
          <w:p w14:paraId="14507A60" w14:textId="13ED4036"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16,894,032,640</w:t>
            </w:r>
          </w:p>
        </w:tc>
        <w:tc>
          <w:tcPr>
            <w:tcW w:w="2268" w:type="dxa"/>
            <w:tcBorders>
              <w:top w:val="nil"/>
              <w:left w:val="nil"/>
              <w:bottom w:val="single" w:sz="8" w:space="0" w:color="auto"/>
              <w:right w:val="single" w:sz="8" w:space="0" w:color="auto"/>
            </w:tcBorders>
            <w:shd w:val="clear" w:color="000000" w:fill="FFFFFF"/>
            <w:noWrap/>
            <w:vAlign w:val="center"/>
            <w:hideMark/>
          </w:tcPr>
          <w:p w14:paraId="6E737CF4" w14:textId="180D6973" w:rsidR="00EB6464" w:rsidRPr="00977E4E" w:rsidRDefault="00EB6464" w:rsidP="00EB6464">
            <w:pPr>
              <w:jc w:val="right"/>
              <w:rPr>
                <w:rFonts w:ascii="Montserrat" w:eastAsia="Times New Roman" w:hAnsi="Montserrat" w:cs="Calibri"/>
                <w:sz w:val="20"/>
                <w:szCs w:val="20"/>
                <w:lang w:val="es-MX"/>
              </w:rPr>
            </w:pPr>
            <w:r w:rsidRPr="00977E4E">
              <w:rPr>
                <w:rFonts w:ascii="Montserrat" w:hAnsi="Montserrat" w:cs="Calibri"/>
                <w:sz w:val="20"/>
                <w:szCs w:val="20"/>
              </w:rPr>
              <w:t>9,944,817,540</w:t>
            </w:r>
          </w:p>
        </w:tc>
      </w:tr>
      <w:tr w:rsidR="00FD2DE6" w:rsidRPr="00977E4E" w14:paraId="6F27D7DF" w14:textId="77777777" w:rsidTr="00836D65">
        <w:trPr>
          <w:trHeight w:val="330"/>
        </w:trPr>
        <w:tc>
          <w:tcPr>
            <w:tcW w:w="4243" w:type="dxa"/>
            <w:tcBorders>
              <w:top w:val="nil"/>
              <w:left w:val="single" w:sz="8" w:space="0" w:color="auto"/>
              <w:bottom w:val="single" w:sz="8" w:space="0" w:color="auto"/>
              <w:right w:val="single" w:sz="8" w:space="0" w:color="auto"/>
            </w:tcBorders>
            <w:shd w:val="clear" w:color="000000" w:fill="FFFFFF"/>
            <w:noWrap/>
            <w:vAlign w:val="center"/>
            <w:hideMark/>
          </w:tcPr>
          <w:p w14:paraId="5545AD8B" w14:textId="77777777" w:rsidR="00EB6464" w:rsidRPr="00977E4E" w:rsidRDefault="00EB6464" w:rsidP="00977E4E">
            <w:pPr>
              <w:rPr>
                <w:rFonts w:ascii="Montserrat" w:eastAsia="Times New Roman" w:hAnsi="Montserrat" w:cs="Calibri"/>
                <w:b/>
                <w:bCs/>
                <w:sz w:val="20"/>
                <w:szCs w:val="20"/>
                <w:lang w:val="es-MX"/>
              </w:rPr>
            </w:pPr>
            <w:r w:rsidRPr="00977E4E">
              <w:rPr>
                <w:rFonts w:ascii="Montserrat" w:eastAsia="Times New Roman" w:hAnsi="Montserrat" w:cs="Calibri"/>
                <w:b/>
                <w:bCs/>
                <w:sz w:val="20"/>
                <w:szCs w:val="20"/>
                <w:lang w:val="es-MX"/>
              </w:rPr>
              <w:t>Suma</w:t>
            </w:r>
          </w:p>
        </w:tc>
        <w:tc>
          <w:tcPr>
            <w:tcW w:w="2410" w:type="dxa"/>
            <w:tcBorders>
              <w:top w:val="nil"/>
              <w:left w:val="nil"/>
              <w:bottom w:val="single" w:sz="8" w:space="0" w:color="auto"/>
              <w:right w:val="single" w:sz="8" w:space="0" w:color="auto"/>
            </w:tcBorders>
            <w:shd w:val="clear" w:color="000000" w:fill="FFFFFF"/>
            <w:noWrap/>
            <w:vAlign w:val="center"/>
            <w:hideMark/>
          </w:tcPr>
          <w:p w14:paraId="6D1F9CFD" w14:textId="091A9528"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22,444,418,120</w:t>
            </w:r>
          </w:p>
        </w:tc>
        <w:tc>
          <w:tcPr>
            <w:tcW w:w="2268" w:type="dxa"/>
            <w:tcBorders>
              <w:top w:val="nil"/>
              <w:left w:val="nil"/>
              <w:bottom w:val="single" w:sz="8" w:space="0" w:color="auto"/>
              <w:right w:val="single" w:sz="8" w:space="0" w:color="auto"/>
            </w:tcBorders>
            <w:shd w:val="clear" w:color="000000" w:fill="FFFFFF"/>
            <w:noWrap/>
            <w:vAlign w:val="center"/>
            <w:hideMark/>
          </w:tcPr>
          <w:p w14:paraId="70D67A89" w14:textId="27E7681E"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14,776,132,040</w:t>
            </w:r>
          </w:p>
        </w:tc>
      </w:tr>
    </w:tbl>
    <w:p w14:paraId="4D1FC5A7" w14:textId="77777777" w:rsidR="00977E4E" w:rsidRDefault="00977E4E" w:rsidP="00241B7A">
      <w:pPr>
        <w:rPr>
          <w:rFonts w:ascii="Montserrat" w:hAnsi="Montserrat"/>
          <w:b/>
        </w:rPr>
      </w:pPr>
      <w:bookmarkStart w:id="23" w:name="_Hlk157392194"/>
    </w:p>
    <w:p w14:paraId="7312EBD7" w14:textId="17A5C268" w:rsidR="00241B7A" w:rsidRPr="00FD2DE6" w:rsidRDefault="00241B7A" w:rsidP="00241B7A">
      <w:pPr>
        <w:rPr>
          <w:rFonts w:ascii="Montserrat" w:hAnsi="Montserrat"/>
          <w:b/>
        </w:rPr>
      </w:pPr>
      <w:r w:rsidRPr="00FD2DE6">
        <w:rPr>
          <w:rFonts w:ascii="Montserrat" w:hAnsi="Montserrat"/>
          <w:b/>
        </w:rPr>
        <w:t xml:space="preserve">NOTAS AL ESTADO DE FLUJOS DE EFECTIVO </w:t>
      </w:r>
    </w:p>
    <w:p w14:paraId="03CD8C0A" w14:textId="77777777" w:rsidR="00836D65" w:rsidRPr="00FD2DE6" w:rsidRDefault="00836D65" w:rsidP="00241B7A">
      <w:pPr>
        <w:rPr>
          <w:rFonts w:ascii="Montserrat" w:hAnsi="Montserrat"/>
          <w:b/>
        </w:rPr>
      </w:pPr>
    </w:p>
    <w:p w14:paraId="53B18B97" w14:textId="089629C8" w:rsidR="00241B7A" w:rsidRPr="00FD2DE6" w:rsidRDefault="00241B7A" w:rsidP="00241B7A">
      <w:pPr>
        <w:rPr>
          <w:rFonts w:ascii="Montserrat" w:hAnsi="Montserrat"/>
          <w:b/>
        </w:rPr>
      </w:pPr>
      <w:r w:rsidRPr="00FD2DE6">
        <w:rPr>
          <w:rFonts w:ascii="Montserrat" w:hAnsi="Montserrat"/>
          <w:b/>
        </w:rPr>
        <w:t>Nota 20.- Estado de Flujos de Efectivo.</w:t>
      </w:r>
    </w:p>
    <w:p w14:paraId="480D7C15" w14:textId="77777777" w:rsidR="005556D5" w:rsidRPr="00FD2DE6" w:rsidRDefault="005556D5" w:rsidP="005556D5">
      <w:pPr>
        <w:widowControl w:val="0"/>
        <w:jc w:val="both"/>
        <w:rPr>
          <w:rFonts w:ascii="Montserrat" w:hAnsi="Montserrat"/>
        </w:rPr>
      </w:pPr>
    </w:p>
    <w:bookmarkEnd w:id="23"/>
    <w:p w14:paraId="42B1C17E" w14:textId="7C288AA6" w:rsidR="00241B7A" w:rsidRPr="00FD2DE6" w:rsidRDefault="005556D5" w:rsidP="00241B7A">
      <w:pPr>
        <w:widowControl w:val="0"/>
        <w:jc w:val="both"/>
        <w:rPr>
          <w:rFonts w:ascii="Montserrat" w:hAnsi="Montserrat"/>
        </w:rPr>
      </w:pPr>
      <w:r w:rsidRPr="00FD2DE6">
        <w:rPr>
          <w:rFonts w:ascii="Montserrat" w:hAnsi="Montserrat"/>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w:t>
      </w:r>
      <w:r w:rsidR="005A53BA" w:rsidRPr="00FD2DE6">
        <w:rPr>
          <w:rFonts w:ascii="Montserrat" w:hAnsi="Montserrat"/>
        </w:rPr>
        <w:t>enero-junio</w:t>
      </w:r>
      <w:r w:rsidR="00A172FB" w:rsidRPr="00FD2DE6">
        <w:rPr>
          <w:rFonts w:ascii="Montserrat" w:hAnsi="Montserrat"/>
        </w:rPr>
        <w:t xml:space="preserve"> de 2024 y 2023</w:t>
      </w:r>
      <w:r w:rsidRPr="00FD2DE6">
        <w:rPr>
          <w:rFonts w:ascii="Montserrat" w:hAnsi="Montserrat"/>
        </w:rPr>
        <w:t>, mostrado de la siguiente manera:</w:t>
      </w:r>
    </w:p>
    <w:p w14:paraId="3858C4E8" w14:textId="77777777" w:rsidR="00241B7A" w:rsidRPr="00FD2DE6" w:rsidRDefault="00241B7A" w:rsidP="00241B7A">
      <w:pPr>
        <w:widowControl w:val="0"/>
        <w:jc w:val="both"/>
        <w:rPr>
          <w:rFonts w:ascii="Montserrat" w:hAnsi="Montserrat"/>
        </w:rPr>
      </w:pPr>
    </w:p>
    <w:p w14:paraId="4086D2B8" w14:textId="7F821FD0" w:rsidR="00241B7A" w:rsidRPr="00FD2DE6" w:rsidRDefault="00241B7A" w:rsidP="00241B7A">
      <w:pPr>
        <w:pBdr>
          <w:top w:val="nil"/>
          <w:left w:val="nil"/>
          <w:bottom w:val="nil"/>
          <w:right w:val="nil"/>
          <w:between w:val="nil"/>
        </w:pBdr>
        <w:jc w:val="center"/>
        <w:rPr>
          <w:rFonts w:ascii="Montserrat" w:hAnsi="Montserrat"/>
        </w:rPr>
      </w:pPr>
      <w:bookmarkStart w:id="24" w:name="_Hlk157392310"/>
      <w:r w:rsidRPr="00FD2DE6">
        <w:rPr>
          <w:rFonts w:ascii="Montserrat" w:hAnsi="Montserrat"/>
          <w:b/>
        </w:rPr>
        <w:t>(Pesos)</w:t>
      </w:r>
    </w:p>
    <w:tbl>
      <w:tblPr>
        <w:tblW w:w="8769" w:type="dxa"/>
        <w:tblCellMar>
          <w:left w:w="70" w:type="dxa"/>
          <w:right w:w="70" w:type="dxa"/>
        </w:tblCellMar>
        <w:tblLook w:val="04A0" w:firstRow="1" w:lastRow="0" w:firstColumn="1" w:lastColumn="0" w:noHBand="0" w:noVBand="1"/>
      </w:tblPr>
      <w:tblGrid>
        <w:gridCol w:w="4458"/>
        <w:gridCol w:w="2229"/>
        <w:gridCol w:w="2082"/>
      </w:tblGrid>
      <w:tr w:rsidR="00FD2DE6" w:rsidRPr="00977E4E" w14:paraId="584664F2" w14:textId="77777777" w:rsidTr="00B17EE9">
        <w:trPr>
          <w:trHeight w:val="313"/>
        </w:trPr>
        <w:tc>
          <w:tcPr>
            <w:tcW w:w="8769"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2F367C2C" w14:textId="77777777" w:rsidR="00B17EE9" w:rsidRPr="00977E4E" w:rsidRDefault="00B17EE9" w:rsidP="00B17EE9">
            <w:pPr>
              <w:jc w:val="center"/>
              <w:rPr>
                <w:rFonts w:ascii="Montserrat" w:eastAsia="Times New Roman" w:hAnsi="Montserrat" w:cs="Times New Roman"/>
                <w:b/>
                <w:bCs/>
                <w:sz w:val="20"/>
                <w:szCs w:val="20"/>
                <w:lang w:val="es-MX"/>
              </w:rPr>
            </w:pPr>
            <w:bookmarkStart w:id="25" w:name="OLE_LINK5"/>
            <w:bookmarkStart w:id="26" w:name="OLE_LINK6"/>
            <w:r w:rsidRPr="00977E4E">
              <w:rPr>
                <w:rFonts w:ascii="Montserrat" w:eastAsia="Times New Roman" w:hAnsi="Montserrat" w:cs="Times New Roman"/>
                <w:b/>
                <w:bCs/>
                <w:sz w:val="20"/>
                <w:szCs w:val="20"/>
                <w:lang w:val="es-MX"/>
              </w:rPr>
              <w:t>Efectivo y Equivalentes</w:t>
            </w:r>
          </w:p>
        </w:tc>
      </w:tr>
      <w:tr w:rsidR="00FD2DE6" w:rsidRPr="00977E4E" w14:paraId="61C99E74"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000000" w:fill="808080"/>
            <w:vAlign w:val="center"/>
            <w:hideMark/>
          </w:tcPr>
          <w:p w14:paraId="1F9B8443" w14:textId="77777777" w:rsidR="00B17EE9" w:rsidRPr="00977E4E" w:rsidRDefault="00B17EE9" w:rsidP="00B17EE9">
            <w:pPr>
              <w:jc w:val="center"/>
              <w:rPr>
                <w:rFonts w:ascii="Montserrat" w:eastAsia="Times New Roman" w:hAnsi="Montserrat" w:cs="Times New Roman"/>
                <w:b/>
                <w:bCs/>
                <w:sz w:val="20"/>
                <w:szCs w:val="20"/>
                <w:lang w:val="es-MX"/>
              </w:rPr>
            </w:pPr>
            <w:r w:rsidRPr="00977E4E">
              <w:rPr>
                <w:rFonts w:ascii="Montserrat" w:eastAsia="Times New Roman" w:hAnsi="Montserrat" w:cs="Times New Roman"/>
                <w:b/>
                <w:bCs/>
                <w:sz w:val="20"/>
                <w:szCs w:val="20"/>
                <w:lang w:val="es-MX"/>
              </w:rPr>
              <w:t>Concepto</w:t>
            </w:r>
          </w:p>
        </w:tc>
        <w:tc>
          <w:tcPr>
            <w:tcW w:w="2229" w:type="dxa"/>
            <w:tcBorders>
              <w:top w:val="nil"/>
              <w:left w:val="nil"/>
              <w:bottom w:val="single" w:sz="8" w:space="0" w:color="auto"/>
              <w:right w:val="single" w:sz="8" w:space="0" w:color="auto"/>
            </w:tcBorders>
            <w:shd w:val="clear" w:color="000000" w:fill="808080"/>
            <w:vAlign w:val="center"/>
            <w:hideMark/>
          </w:tcPr>
          <w:p w14:paraId="2C2DCAD8" w14:textId="77777777" w:rsidR="00B17EE9" w:rsidRPr="00977E4E" w:rsidRDefault="00B17EE9" w:rsidP="00B17EE9">
            <w:pPr>
              <w:jc w:val="center"/>
              <w:rPr>
                <w:rFonts w:ascii="Montserrat" w:eastAsia="Times New Roman" w:hAnsi="Montserrat" w:cs="Times New Roman"/>
                <w:b/>
                <w:bCs/>
                <w:sz w:val="20"/>
                <w:szCs w:val="20"/>
                <w:lang w:val="es-MX"/>
              </w:rPr>
            </w:pPr>
            <w:r w:rsidRPr="00977E4E">
              <w:rPr>
                <w:rFonts w:ascii="Montserrat" w:eastAsia="Times New Roman" w:hAnsi="Montserrat" w:cs="Times New Roman"/>
                <w:b/>
                <w:bCs/>
                <w:sz w:val="20"/>
                <w:szCs w:val="20"/>
                <w:lang w:val="es-MX"/>
              </w:rPr>
              <w:t>2024</w:t>
            </w:r>
          </w:p>
        </w:tc>
        <w:tc>
          <w:tcPr>
            <w:tcW w:w="2082" w:type="dxa"/>
            <w:tcBorders>
              <w:top w:val="nil"/>
              <w:left w:val="nil"/>
              <w:bottom w:val="single" w:sz="8" w:space="0" w:color="auto"/>
              <w:right w:val="single" w:sz="8" w:space="0" w:color="auto"/>
            </w:tcBorders>
            <w:shd w:val="clear" w:color="000000" w:fill="808080"/>
            <w:vAlign w:val="center"/>
            <w:hideMark/>
          </w:tcPr>
          <w:p w14:paraId="73CB8566" w14:textId="77777777" w:rsidR="00B17EE9" w:rsidRPr="00977E4E" w:rsidRDefault="00B17EE9" w:rsidP="00B17EE9">
            <w:pPr>
              <w:jc w:val="center"/>
              <w:rPr>
                <w:rFonts w:ascii="Montserrat" w:eastAsia="Times New Roman" w:hAnsi="Montserrat" w:cs="Times New Roman"/>
                <w:b/>
                <w:bCs/>
                <w:sz w:val="20"/>
                <w:szCs w:val="20"/>
                <w:lang w:val="es-MX"/>
              </w:rPr>
            </w:pPr>
            <w:r w:rsidRPr="00977E4E">
              <w:rPr>
                <w:rFonts w:ascii="Montserrat" w:eastAsia="Times New Roman" w:hAnsi="Montserrat" w:cs="Times New Roman"/>
                <w:b/>
                <w:bCs/>
                <w:sz w:val="20"/>
                <w:szCs w:val="20"/>
                <w:lang w:val="es-MX"/>
              </w:rPr>
              <w:t>2023</w:t>
            </w:r>
          </w:p>
        </w:tc>
      </w:tr>
      <w:tr w:rsidR="00FD2DE6" w:rsidRPr="00977E4E" w14:paraId="22B73986"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0ED0A07C" w14:textId="77777777" w:rsidR="00EB6464" w:rsidRPr="00977E4E" w:rsidRDefault="00EB6464" w:rsidP="00EB6464">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Efectivo</w:t>
            </w:r>
          </w:p>
        </w:tc>
        <w:tc>
          <w:tcPr>
            <w:tcW w:w="2229" w:type="dxa"/>
            <w:tcBorders>
              <w:top w:val="nil"/>
              <w:left w:val="nil"/>
              <w:bottom w:val="single" w:sz="8" w:space="0" w:color="auto"/>
              <w:right w:val="single" w:sz="8" w:space="0" w:color="auto"/>
            </w:tcBorders>
            <w:shd w:val="clear" w:color="auto" w:fill="auto"/>
            <w:vAlign w:val="center"/>
            <w:hideMark/>
          </w:tcPr>
          <w:p w14:paraId="74A96E70" w14:textId="05E13A05"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570,671</w:t>
            </w:r>
          </w:p>
        </w:tc>
        <w:tc>
          <w:tcPr>
            <w:tcW w:w="2082" w:type="dxa"/>
            <w:tcBorders>
              <w:top w:val="nil"/>
              <w:left w:val="nil"/>
              <w:bottom w:val="single" w:sz="8" w:space="0" w:color="auto"/>
              <w:right w:val="single" w:sz="8" w:space="0" w:color="auto"/>
            </w:tcBorders>
            <w:shd w:val="clear" w:color="auto" w:fill="auto"/>
            <w:vAlign w:val="center"/>
            <w:hideMark/>
          </w:tcPr>
          <w:p w14:paraId="22FEC423" w14:textId="1B226F7F"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775,331</w:t>
            </w:r>
          </w:p>
        </w:tc>
      </w:tr>
      <w:tr w:rsidR="00FD2DE6" w:rsidRPr="00977E4E" w14:paraId="4CF140E7"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6A26961B" w14:textId="77777777" w:rsidR="00EB6464" w:rsidRPr="00977E4E" w:rsidRDefault="00EB6464" w:rsidP="00EB6464">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Bancos/Tesorería</w:t>
            </w:r>
          </w:p>
        </w:tc>
        <w:tc>
          <w:tcPr>
            <w:tcW w:w="2229" w:type="dxa"/>
            <w:tcBorders>
              <w:top w:val="nil"/>
              <w:left w:val="nil"/>
              <w:bottom w:val="single" w:sz="8" w:space="0" w:color="auto"/>
              <w:right w:val="single" w:sz="8" w:space="0" w:color="auto"/>
            </w:tcBorders>
            <w:shd w:val="clear" w:color="auto" w:fill="auto"/>
            <w:vAlign w:val="center"/>
            <w:hideMark/>
          </w:tcPr>
          <w:p w14:paraId="65596E23" w14:textId="386637D1"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3,443,956,514</w:t>
            </w:r>
          </w:p>
        </w:tc>
        <w:tc>
          <w:tcPr>
            <w:tcW w:w="2082" w:type="dxa"/>
            <w:tcBorders>
              <w:top w:val="nil"/>
              <w:left w:val="nil"/>
              <w:bottom w:val="single" w:sz="8" w:space="0" w:color="auto"/>
              <w:right w:val="single" w:sz="8" w:space="0" w:color="auto"/>
            </w:tcBorders>
            <w:shd w:val="clear" w:color="auto" w:fill="auto"/>
            <w:vAlign w:val="center"/>
            <w:hideMark/>
          </w:tcPr>
          <w:p w14:paraId="32E316DF" w14:textId="504EA08E"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2,915,496,218</w:t>
            </w:r>
          </w:p>
        </w:tc>
      </w:tr>
      <w:tr w:rsidR="00FD2DE6" w:rsidRPr="00977E4E" w14:paraId="0F1BB915"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5E53BA3A" w14:textId="77777777" w:rsidR="00EB6464" w:rsidRPr="00977E4E" w:rsidRDefault="00EB6464" w:rsidP="00EB6464">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Bancos/Dependencias y Otros</w:t>
            </w:r>
          </w:p>
        </w:tc>
        <w:tc>
          <w:tcPr>
            <w:tcW w:w="2229" w:type="dxa"/>
            <w:tcBorders>
              <w:top w:val="nil"/>
              <w:left w:val="nil"/>
              <w:bottom w:val="single" w:sz="8" w:space="0" w:color="auto"/>
              <w:right w:val="single" w:sz="8" w:space="0" w:color="auto"/>
            </w:tcBorders>
            <w:shd w:val="clear" w:color="auto" w:fill="auto"/>
            <w:vAlign w:val="center"/>
            <w:hideMark/>
          </w:tcPr>
          <w:p w14:paraId="4D1C3AE1" w14:textId="037B0ACC"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659,905,547</w:t>
            </w:r>
          </w:p>
        </w:tc>
        <w:tc>
          <w:tcPr>
            <w:tcW w:w="2082" w:type="dxa"/>
            <w:tcBorders>
              <w:top w:val="nil"/>
              <w:left w:val="nil"/>
              <w:bottom w:val="single" w:sz="8" w:space="0" w:color="auto"/>
              <w:right w:val="single" w:sz="8" w:space="0" w:color="auto"/>
            </w:tcBorders>
            <w:shd w:val="clear" w:color="auto" w:fill="auto"/>
            <w:vAlign w:val="center"/>
            <w:hideMark/>
          </w:tcPr>
          <w:p w14:paraId="4F0BB496" w14:textId="6D19428B"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262,054,524</w:t>
            </w:r>
          </w:p>
        </w:tc>
      </w:tr>
      <w:tr w:rsidR="00FD2DE6" w:rsidRPr="00977E4E" w14:paraId="0C8868C9"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35982542" w14:textId="77777777" w:rsidR="00EB6464" w:rsidRPr="00977E4E" w:rsidRDefault="00EB6464" w:rsidP="00EB6464">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 xml:space="preserve">Inversiones Temporales (Hasta 3 meses) </w:t>
            </w:r>
          </w:p>
        </w:tc>
        <w:tc>
          <w:tcPr>
            <w:tcW w:w="2229" w:type="dxa"/>
            <w:tcBorders>
              <w:top w:val="nil"/>
              <w:left w:val="nil"/>
              <w:bottom w:val="single" w:sz="8" w:space="0" w:color="auto"/>
              <w:right w:val="single" w:sz="8" w:space="0" w:color="auto"/>
            </w:tcBorders>
            <w:shd w:val="clear" w:color="auto" w:fill="auto"/>
            <w:vAlign w:val="center"/>
            <w:hideMark/>
          </w:tcPr>
          <w:p w14:paraId="28DA2B85" w14:textId="05425FC4"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9,755,474,968</w:t>
            </w:r>
          </w:p>
        </w:tc>
        <w:tc>
          <w:tcPr>
            <w:tcW w:w="2082" w:type="dxa"/>
            <w:tcBorders>
              <w:top w:val="nil"/>
              <w:left w:val="nil"/>
              <w:bottom w:val="single" w:sz="8" w:space="0" w:color="auto"/>
              <w:right w:val="single" w:sz="8" w:space="0" w:color="auto"/>
            </w:tcBorders>
            <w:shd w:val="clear" w:color="auto" w:fill="auto"/>
            <w:vAlign w:val="center"/>
            <w:hideMark/>
          </w:tcPr>
          <w:p w14:paraId="54C45F49" w14:textId="39BFCCDE" w:rsidR="00EB6464" w:rsidRPr="00977E4E" w:rsidRDefault="00EB6464" w:rsidP="00EB6464">
            <w:pPr>
              <w:jc w:val="right"/>
              <w:rPr>
                <w:rFonts w:ascii="Montserrat" w:eastAsia="Times New Roman" w:hAnsi="Montserrat" w:cs="Times New Roman"/>
                <w:sz w:val="20"/>
                <w:szCs w:val="20"/>
                <w:lang w:val="es-MX"/>
              </w:rPr>
            </w:pPr>
            <w:r w:rsidRPr="00977E4E">
              <w:rPr>
                <w:rFonts w:ascii="Montserrat" w:hAnsi="Montserrat" w:cs="Calibri"/>
                <w:sz w:val="20"/>
                <w:szCs w:val="20"/>
              </w:rPr>
              <w:t>5,437,569,687</w:t>
            </w:r>
          </w:p>
        </w:tc>
      </w:tr>
      <w:tr w:rsidR="00FD2DE6" w:rsidRPr="00977E4E" w14:paraId="262F6403"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6828A4C2" w14:textId="77777777" w:rsidR="006F4482" w:rsidRPr="00977E4E" w:rsidRDefault="006F4482" w:rsidP="006F4482">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Fondos con Afectación Específica</w:t>
            </w:r>
          </w:p>
        </w:tc>
        <w:tc>
          <w:tcPr>
            <w:tcW w:w="2229" w:type="dxa"/>
            <w:tcBorders>
              <w:top w:val="nil"/>
              <w:left w:val="nil"/>
              <w:bottom w:val="single" w:sz="8" w:space="0" w:color="auto"/>
              <w:right w:val="single" w:sz="8" w:space="0" w:color="auto"/>
            </w:tcBorders>
            <w:shd w:val="clear" w:color="auto" w:fill="auto"/>
            <w:vAlign w:val="center"/>
            <w:hideMark/>
          </w:tcPr>
          <w:p w14:paraId="7A459A16" w14:textId="0D9E4226"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c>
          <w:tcPr>
            <w:tcW w:w="2082" w:type="dxa"/>
            <w:tcBorders>
              <w:top w:val="nil"/>
              <w:left w:val="nil"/>
              <w:bottom w:val="single" w:sz="8" w:space="0" w:color="auto"/>
              <w:right w:val="single" w:sz="8" w:space="0" w:color="auto"/>
            </w:tcBorders>
            <w:shd w:val="clear" w:color="auto" w:fill="auto"/>
            <w:vAlign w:val="center"/>
            <w:hideMark/>
          </w:tcPr>
          <w:p w14:paraId="5B35489C" w14:textId="70B4CADA"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r>
      <w:tr w:rsidR="00FD2DE6" w:rsidRPr="00977E4E" w14:paraId="3C175B1B" w14:textId="77777777" w:rsidTr="006F4482">
        <w:trPr>
          <w:cantSplit/>
          <w:trHeight w:val="612"/>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031C8AAE" w14:textId="77777777" w:rsidR="006F4482" w:rsidRPr="00977E4E" w:rsidRDefault="006F4482" w:rsidP="006F4482">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Depósitos de Fondos de Terceros en Garantía y/o Administración</w:t>
            </w:r>
          </w:p>
        </w:tc>
        <w:tc>
          <w:tcPr>
            <w:tcW w:w="2229" w:type="dxa"/>
            <w:tcBorders>
              <w:top w:val="nil"/>
              <w:left w:val="nil"/>
              <w:bottom w:val="single" w:sz="8" w:space="0" w:color="auto"/>
              <w:right w:val="single" w:sz="8" w:space="0" w:color="auto"/>
            </w:tcBorders>
            <w:shd w:val="clear" w:color="auto" w:fill="auto"/>
            <w:vAlign w:val="center"/>
            <w:hideMark/>
          </w:tcPr>
          <w:p w14:paraId="7900E28A" w14:textId="6F0A3526"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c>
          <w:tcPr>
            <w:tcW w:w="2082" w:type="dxa"/>
            <w:tcBorders>
              <w:top w:val="nil"/>
              <w:left w:val="nil"/>
              <w:bottom w:val="single" w:sz="8" w:space="0" w:color="auto"/>
              <w:right w:val="single" w:sz="8" w:space="0" w:color="auto"/>
            </w:tcBorders>
            <w:shd w:val="clear" w:color="auto" w:fill="auto"/>
            <w:vAlign w:val="center"/>
            <w:hideMark/>
          </w:tcPr>
          <w:p w14:paraId="31FFC438" w14:textId="75A2BC82"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r>
      <w:tr w:rsidR="00FD2DE6" w:rsidRPr="00977E4E" w14:paraId="6A46526A"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auto" w:fill="auto"/>
            <w:vAlign w:val="center"/>
            <w:hideMark/>
          </w:tcPr>
          <w:p w14:paraId="670EEE94" w14:textId="77777777" w:rsidR="006F4482" w:rsidRPr="00977E4E" w:rsidRDefault="006F4482" w:rsidP="006F4482">
            <w:pPr>
              <w:rPr>
                <w:rFonts w:ascii="Montserrat" w:eastAsia="Times New Roman" w:hAnsi="Montserrat" w:cs="Times New Roman"/>
                <w:sz w:val="20"/>
                <w:szCs w:val="20"/>
                <w:lang w:val="es-MX"/>
              </w:rPr>
            </w:pPr>
            <w:r w:rsidRPr="00977E4E">
              <w:rPr>
                <w:rFonts w:ascii="Montserrat" w:eastAsia="Times New Roman" w:hAnsi="Montserrat" w:cs="Times New Roman"/>
                <w:sz w:val="20"/>
                <w:szCs w:val="20"/>
              </w:rPr>
              <w:t>Otros Efectivos y Equivalentes</w:t>
            </w:r>
          </w:p>
        </w:tc>
        <w:tc>
          <w:tcPr>
            <w:tcW w:w="2229" w:type="dxa"/>
            <w:tcBorders>
              <w:top w:val="nil"/>
              <w:left w:val="nil"/>
              <w:bottom w:val="single" w:sz="8" w:space="0" w:color="auto"/>
              <w:right w:val="single" w:sz="8" w:space="0" w:color="auto"/>
            </w:tcBorders>
            <w:shd w:val="clear" w:color="auto" w:fill="auto"/>
            <w:vAlign w:val="center"/>
            <w:hideMark/>
          </w:tcPr>
          <w:p w14:paraId="42E38074" w14:textId="0DC91832"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c>
          <w:tcPr>
            <w:tcW w:w="2082" w:type="dxa"/>
            <w:tcBorders>
              <w:top w:val="nil"/>
              <w:left w:val="nil"/>
              <w:bottom w:val="single" w:sz="8" w:space="0" w:color="auto"/>
              <w:right w:val="single" w:sz="8" w:space="0" w:color="auto"/>
            </w:tcBorders>
            <w:shd w:val="clear" w:color="auto" w:fill="auto"/>
            <w:vAlign w:val="center"/>
            <w:hideMark/>
          </w:tcPr>
          <w:p w14:paraId="2CC3B011" w14:textId="20E19B53" w:rsidR="006F4482" w:rsidRPr="00977E4E" w:rsidRDefault="006F4482" w:rsidP="006F4482">
            <w:pPr>
              <w:jc w:val="right"/>
              <w:rPr>
                <w:rFonts w:ascii="Montserrat" w:eastAsia="Times New Roman" w:hAnsi="Montserrat" w:cs="Times New Roman"/>
                <w:sz w:val="20"/>
                <w:szCs w:val="20"/>
                <w:lang w:val="es-MX"/>
              </w:rPr>
            </w:pPr>
            <w:r w:rsidRPr="00977E4E">
              <w:rPr>
                <w:rFonts w:ascii="Montserrat" w:hAnsi="Montserrat"/>
                <w:sz w:val="20"/>
                <w:szCs w:val="20"/>
              </w:rPr>
              <w:t>0</w:t>
            </w:r>
          </w:p>
        </w:tc>
      </w:tr>
      <w:tr w:rsidR="00FD2DE6" w:rsidRPr="00977E4E" w14:paraId="14B3C241" w14:textId="77777777" w:rsidTr="006F4482">
        <w:trPr>
          <w:cantSplit/>
          <w:trHeight w:val="313"/>
        </w:trPr>
        <w:tc>
          <w:tcPr>
            <w:tcW w:w="4458" w:type="dxa"/>
            <w:tcBorders>
              <w:top w:val="nil"/>
              <w:left w:val="single" w:sz="8" w:space="0" w:color="auto"/>
              <w:bottom w:val="single" w:sz="8" w:space="0" w:color="auto"/>
              <w:right w:val="single" w:sz="8" w:space="0" w:color="auto"/>
            </w:tcBorders>
            <w:shd w:val="clear" w:color="000000" w:fill="808080"/>
            <w:vAlign w:val="center"/>
            <w:hideMark/>
          </w:tcPr>
          <w:p w14:paraId="26D4AF56" w14:textId="77777777" w:rsidR="00EB6464" w:rsidRPr="00977E4E" w:rsidRDefault="00EB6464" w:rsidP="00977E4E">
            <w:pPr>
              <w:rPr>
                <w:rFonts w:ascii="Montserrat" w:eastAsia="Times New Roman" w:hAnsi="Montserrat" w:cs="Times New Roman"/>
                <w:b/>
                <w:bCs/>
                <w:sz w:val="20"/>
                <w:szCs w:val="20"/>
                <w:lang w:val="es-MX"/>
              </w:rPr>
            </w:pPr>
            <w:r w:rsidRPr="00977E4E">
              <w:rPr>
                <w:rFonts w:ascii="Montserrat" w:eastAsia="Times New Roman" w:hAnsi="Montserrat" w:cs="Times New Roman"/>
                <w:b/>
                <w:bCs/>
                <w:sz w:val="20"/>
                <w:szCs w:val="20"/>
              </w:rPr>
              <w:t>Suma</w:t>
            </w:r>
          </w:p>
        </w:tc>
        <w:tc>
          <w:tcPr>
            <w:tcW w:w="2229" w:type="dxa"/>
            <w:tcBorders>
              <w:top w:val="nil"/>
              <w:left w:val="nil"/>
              <w:bottom w:val="single" w:sz="8" w:space="0" w:color="auto"/>
              <w:right w:val="single" w:sz="8" w:space="0" w:color="auto"/>
            </w:tcBorders>
            <w:shd w:val="clear" w:color="000000" w:fill="808080"/>
            <w:vAlign w:val="center"/>
            <w:hideMark/>
          </w:tcPr>
          <w:p w14:paraId="48572F43" w14:textId="33F281E9"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13,859,907,700</w:t>
            </w:r>
          </w:p>
        </w:tc>
        <w:tc>
          <w:tcPr>
            <w:tcW w:w="2082" w:type="dxa"/>
            <w:tcBorders>
              <w:top w:val="nil"/>
              <w:left w:val="nil"/>
              <w:bottom w:val="single" w:sz="8" w:space="0" w:color="auto"/>
              <w:right w:val="single" w:sz="8" w:space="0" w:color="auto"/>
            </w:tcBorders>
            <w:shd w:val="clear" w:color="000000" w:fill="808080"/>
            <w:vAlign w:val="center"/>
            <w:hideMark/>
          </w:tcPr>
          <w:p w14:paraId="53BCFFF2" w14:textId="21058873" w:rsidR="00EB6464" w:rsidRPr="00977E4E" w:rsidRDefault="00EB6464" w:rsidP="00EB6464">
            <w:pPr>
              <w:jc w:val="right"/>
              <w:rPr>
                <w:rFonts w:ascii="Montserrat" w:eastAsia="Times New Roman" w:hAnsi="Montserrat" w:cs="Calibri"/>
                <w:b/>
                <w:bCs/>
                <w:sz w:val="20"/>
                <w:szCs w:val="20"/>
                <w:lang w:val="es-MX"/>
              </w:rPr>
            </w:pPr>
            <w:r w:rsidRPr="00977E4E">
              <w:rPr>
                <w:rFonts w:ascii="Montserrat" w:hAnsi="Montserrat" w:cs="Calibri"/>
                <w:b/>
                <w:bCs/>
                <w:sz w:val="20"/>
                <w:szCs w:val="20"/>
              </w:rPr>
              <w:t>8,615,895,760</w:t>
            </w:r>
          </w:p>
        </w:tc>
      </w:tr>
      <w:bookmarkEnd w:id="25"/>
      <w:bookmarkEnd w:id="26"/>
    </w:tbl>
    <w:p w14:paraId="2C46367F" w14:textId="77777777" w:rsidR="00523452" w:rsidRPr="00FD2DE6" w:rsidRDefault="00523452" w:rsidP="00241B7A">
      <w:pPr>
        <w:rPr>
          <w:rFonts w:ascii="Montserrat" w:hAnsi="Montserrat"/>
          <w:b/>
        </w:rPr>
      </w:pPr>
    </w:p>
    <w:p w14:paraId="58F85988" w14:textId="77777777" w:rsidR="00165939" w:rsidRPr="00FD2DE6" w:rsidRDefault="00165939" w:rsidP="00BD1924">
      <w:pPr>
        <w:jc w:val="center"/>
        <w:rPr>
          <w:rFonts w:ascii="Montserrat" w:hAnsi="Montserrat"/>
          <w:b/>
        </w:rPr>
      </w:pPr>
      <w:bookmarkStart w:id="27" w:name="_Hlk157392413"/>
      <w:bookmarkEnd w:id="24"/>
    </w:p>
    <w:bookmarkEnd w:id="27"/>
    <w:p w14:paraId="00B1B1A8" w14:textId="77777777" w:rsidR="00165939" w:rsidRPr="00FD2DE6" w:rsidRDefault="00165939" w:rsidP="00BD1924">
      <w:pPr>
        <w:jc w:val="center"/>
        <w:rPr>
          <w:rFonts w:ascii="Montserrat" w:hAnsi="Montserrat"/>
          <w:b/>
        </w:rPr>
      </w:pPr>
    </w:p>
    <w:p w14:paraId="7C5C64C1" w14:textId="77777777" w:rsidR="009A021D" w:rsidRPr="00FD2DE6" w:rsidRDefault="009A021D" w:rsidP="00BD1924">
      <w:pPr>
        <w:jc w:val="center"/>
        <w:rPr>
          <w:rFonts w:ascii="Montserrat" w:hAnsi="Montserrat"/>
          <w:b/>
        </w:rPr>
      </w:pPr>
    </w:p>
    <w:p w14:paraId="7F9241BC" w14:textId="77777777" w:rsidR="009A021D" w:rsidRPr="00FD2DE6" w:rsidRDefault="009A021D" w:rsidP="00BD1924">
      <w:pPr>
        <w:jc w:val="center"/>
        <w:rPr>
          <w:rFonts w:ascii="Montserrat" w:hAnsi="Montserrat"/>
          <w:b/>
        </w:rPr>
      </w:pPr>
    </w:p>
    <w:p w14:paraId="28F0D2CB" w14:textId="77777777" w:rsidR="009A021D" w:rsidRPr="00FD2DE6" w:rsidRDefault="009A021D" w:rsidP="00BD1924">
      <w:pPr>
        <w:jc w:val="center"/>
        <w:rPr>
          <w:rFonts w:ascii="Montserrat" w:hAnsi="Montserrat"/>
          <w:b/>
        </w:rPr>
      </w:pPr>
    </w:p>
    <w:p w14:paraId="39D37536" w14:textId="77777777" w:rsidR="009A021D" w:rsidRPr="00FD2DE6" w:rsidRDefault="009A021D" w:rsidP="00BD1924">
      <w:pPr>
        <w:jc w:val="center"/>
        <w:rPr>
          <w:rFonts w:ascii="Montserrat" w:hAnsi="Montserrat"/>
          <w:b/>
        </w:rPr>
      </w:pPr>
    </w:p>
    <w:p w14:paraId="00446CB1" w14:textId="77777777" w:rsidR="009A021D" w:rsidRPr="00FD2DE6" w:rsidRDefault="009A021D" w:rsidP="00BD1924">
      <w:pPr>
        <w:jc w:val="center"/>
        <w:rPr>
          <w:rFonts w:ascii="Montserrat" w:hAnsi="Montserrat"/>
          <w:b/>
        </w:rPr>
      </w:pPr>
    </w:p>
    <w:p w14:paraId="5C0A6E22" w14:textId="77777777" w:rsidR="009A021D" w:rsidRPr="00FD2DE6" w:rsidRDefault="009A021D" w:rsidP="00BD1924">
      <w:pPr>
        <w:jc w:val="center"/>
        <w:rPr>
          <w:rFonts w:ascii="Montserrat" w:hAnsi="Montserrat"/>
          <w:b/>
        </w:rPr>
      </w:pPr>
    </w:p>
    <w:p w14:paraId="172FF229" w14:textId="77777777" w:rsidR="009A021D" w:rsidRPr="00FD2DE6" w:rsidRDefault="009A021D" w:rsidP="00BD1924">
      <w:pPr>
        <w:jc w:val="center"/>
        <w:rPr>
          <w:rFonts w:ascii="Montserrat" w:hAnsi="Montserrat"/>
          <w:b/>
        </w:rPr>
      </w:pPr>
    </w:p>
    <w:p w14:paraId="2569CEA9" w14:textId="77777777" w:rsidR="009A021D" w:rsidRPr="00FD2DE6" w:rsidRDefault="009A021D" w:rsidP="00BD1924">
      <w:pPr>
        <w:jc w:val="center"/>
        <w:rPr>
          <w:rFonts w:ascii="Montserrat" w:hAnsi="Montserrat"/>
          <w:b/>
        </w:rPr>
      </w:pPr>
    </w:p>
    <w:p w14:paraId="6729F2F9" w14:textId="4F5B2288" w:rsidR="009A021D" w:rsidRPr="00FD2DE6" w:rsidRDefault="009A021D" w:rsidP="00BD1924">
      <w:pPr>
        <w:jc w:val="center"/>
        <w:rPr>
          <w:rFonts w:ascii="Montserrat" w:hAnsi="Montserrat"/>
          <w:b/>
        </w:rPr>
      </w:pPr>
    </w:p>
    <w:p w14:paraId="7648A0B5" w14:textId="5B4A2FC5" w:rsidR="009A021D" w:rsidRPr="00FD2DE6" w:rsidRDefault="009A021D" w:rsidP="009A021D">
      <w:pPr>
        <w:rPr>
          <w:rFonts w:ascii="Montserrat" w:hAnsi="Montserrat"/>
        </w:rPr>
      </w:pPr>
    </w:p>
    <w:p w14:paraId="49BD2CB9" w14:textId="77777777" w:rsidR="009A021D" w:rsidRPr="00FD2DE6" w:rsidRDefault="009A021D" w:rsidP="009A021D">
      <w:pPr>
        <w:jc w:val="center"/>
        <w:rPr>
          <w:rFonts w:ascii="Montserrat" w:hAnsi="Montserrat"/>
          <w:b/>
        </w:rPr>
      </w:pPr>
      <w:r w:rsidRPr="00FD2DE6">
        <w:rPr>
          <w:rFonts w:ascii="Montserrat" w:hAnsi="Montserrat"/>
          <w:b/>
        </w:rPr>
        <w:lastRenderedPageBreak/>
        <w:t>NOTAS DE MEMORIA</w:t>
      </w:r>
    </w:p>
    <w:p w14:paraId="7969A17A" w14:textId="77777777" w:rsidR="009A021D" w:rsidRPr="00FD2DE6" w:rsidRDefault="009A021D" w:rsidP="009A021D">
      <w:pPr>
        <w:rPr>
          <w:rFonts w:ascii="Montserrat" w:hAnsi="Montserrat"/>
          <w:bCs/>
          <w:lang w:val="es-MX"/>
        </w:rPr>
      </w:pPr>
    </w:p>
    <w:p w14:paraId="6464B137" w14:textId="77777777" w:rsidR="009A021D" w:rsidRPr="00FD2DE6" w:rsidRDefault="009A021D" w:rsidP="009A021D">
      <w:pPr>
        <w:rPr>
          <w:rFonts w:ascii="Montserrat" w:hAnsi="Montserrat"/>
          <w:bCs/>
          <w:lang w:val="es-MX"/>
        </w:rPr>
      </w:pPr>
    </w:p>
    <w:p w14:paraId="05EF7A67" w14:textId="77777777" w:rsidR="009A021D" w:rsidRDefault="009A021D" w:rsidP="009A021D">
      <w:pPr>
        <w:jc w:val="both"/>
        <w:rPr>
          <w:rFonts w:ascii="Montserrat" w:eastAsia="Times New Roman" w:hAnsi="Montserrat" w:cs="Arial"/>
        </w:rPr>
      </w:pPr>
      <w:r w:rsidRPr="00FD2DE6">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77777777" w:rsidR="009A021D" w:rsidRPr="00FD2DE6"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4536"/>
        <w:gridCol w:w="2902"/>
      </w:tblGrid>
      <w:tr w:rsidR="00FD2DE6" w:rsidRPr="00977E4E" w14:paraId="75CDC878" w14:textId="77777777" w:rsidTr="007750B8">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E1EE045" w14:textId="77777777" w:rsidR="009A021D" w:rsidRPr="00977E4E" w:rsidRDefault="009A021D" w:rsidP="009A021D">
            <w:pPr>
              <w:jc w:val="center"/>
              <w:rPr>
                <w:rFonts w:ascii="Montserrat" w:hAnsi="Montserrat" w:cs="Calibri"/>
                <w:b/>
                <w:sz w:val="20"/>
                <w:szCs w:val="20"/>
              </w:rPr>
            </w:pPr>
            <w:r w:rsidRPr="00977E4E">
              <w:rPr>
                <w:rFonts w:ascii="Montserrat" w:hAnsi="Montserrat" w:cs="Calibri"/>
                <w:b/>
                <w:sz w:val="20"/>
                <w:szCs w:val="20"/>
              </w:rPr>
              <w:t>CUENTA</w:t>
            </w:r>
          </w:p>
        </w:tc>
        <w:tc>
          <w:tcPr>
            <w:tcW w:w="45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18E7E1A" w14:textId="77777777" w:rsidR="009A021D" w:rsidRPr="00977E4E" w:rsidRDefault="009A021D" w:rsidP="009A021D">
            <w:pPr>
              <w:jc w:val="center"/>
              <w:rPr>
                <w:rFonts w:ascii="Montserrat" w:hAnsi="Montserrat" w:cs="Calibri"/>
                <w:b/>
                <w:sz w:val="20"/>
                <w:szCs w:val="20"/>
              </w:rPr>
            </w:pPr>
            <w:r w:rsidRPr="00977E4E">
              <w:rPr>
                <w:rFonts w:ascii="Montserrat" w:hAnsi="Montserrat" w:cs="Calibri"/>
                <w:b/>
                <w:sz w:val="20"/>
                <w:szCs w:val="20"/>
              </w:rPr>
              <w:t>DESCRIPCIÓN</w:t>
            </w:r>
          </w:p>
        </w:tc>
        <w:tc>
          <w:tcPr>
            <w:tcW w:w="290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2886669" w14:textId="77777777" w:rsidR="009A021D" w:rsidRPr="00977E4E" w:rsidRDefault="009A021D" w:rsidP="009A021D">
            <w:pPr>
              <w:jc w:val="center"/>
              <w:rPr>
                <w:rFonts w:ascii="Montserrat" w:hAnsi="Montserrat" w:cs="Calibri"/>
                <w:b/>
                <w:sz w:val="20"/>
                <w:szCs w:val="20"/>
              </w:rPr>
            </w:pPr>
            <w:r w:rsidRPr="00977E4E">
              <w:rPr>
                <w:rFonts w:ascii="Montserrat" w:hAnsi="Montserrat" w:cs="Calibri"/>
                <w:b/>
                <w:sz w:val="20"/>
                <w:szCs w:val="20"/>
              </w:rPr>
              <w:t>DEBE</w:t>
            </w:r>
          </w:p>
        </w:tc>
      </w:tr>
      <w:tr w:rsidR="00FD2DE6" w:rsidRPr="00977E4E" w14:paraId="388D324D" w14:textId="77777777" w:rsidTr="007750B8">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0AD62" w14:textId="77777777" w:rsidR="009A021D" w:rsidRPr="00977E4E" w:rsidRDefault="009A021D" w:rsidP="009A021D">
            <w:pPr>
              <w:jc w:val="center"/>
              <w:rPr>
                <w:rFonts w:ascii="Montserrat" w:hAnsi="Montserrat" w:cs="Calibri"/>
                <w:bCs/>
                <w:sz w:val="20"/>
                <w:szCs w:val="20"/>
              </w:rPr>
            </w:pPr>
            <w:r w:rsidRPr="00977E4E">
              <w:rPr>
                <w:rFonts w:ascii="Montserrat" w:hAnsi="Montserrat" w:cs="Calibri"/>
                <w:bCs/>
                <w:sz w:val="20"/>
                <w:szCs w:val="20"/>
              </w:rPr>
              <w:t>7.7.2.3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3588A4E" w14:textId="77777777" w:rsidR="009A021D" w:rsidRPr="00977E4E" w:rsidRDefault="009A021D" w:rsidP="009A021D">
            <w:pPr>
              <w:rPr>
                <w:rFonts w:ascii="Montserrat" w:hAnsi="Montserrat"/>
                <w:bCs/>
                <w:sz w:val="20"/>
                <w:szCs w:val="20"/>
                <w:lang w:val="es-MX"/>
              </w:rPr>
            </w:pPr>
            <w:r w:rsidRPr="00977E4E">
              <w:rPr>
                <w:rFonts w:ascii="Montserrat" w:hAnsi="Montserrat"/>
                <w:bCs/>
                <w:sz w:val="20"/>
                <w:szCs w:val="20"/>
                <w:lang w:val="es-MX"/>
              </w:rPr>
              <w:t>Deuda Pública Municipal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66BE95FF" w14:textId="2B6BA3EB" w:rsidR="009A021D" w:rsidRPr="00977E4E" w:rsidRDefault="00CD5442" w:rsidP="009A021D">
            <w:pPr>
              <w:jc w:val="right"/>
              <w:rPr>
                <w:rFonts w:ascii="Montserrat" w:hAnsi="Montserrat"/>
                <w:bCs/>
                <w:sz w:val="20"/>
                <w:szCs w:val="20"/>
                <w:lang w:val="es-MX"/>
              </w:rPr>
            </w:pPr>
            <w:r w:rsidRPr="00977E4E">
              <w:rPr>
                <w:rFonts w:ascii="Montserrat" w:hAnsi="Montserrat"/>
                <w:bCs/>
                <w:sz w:val="20"/>
                <w:szCs w:val="20"/>
                <w:lang w:val="es-MX"/>
              </w:rPr>
              <w:t>31,219,238.12</w:t>
            </w:r>
          </w:p>
        </w:tc>
      </w:tr>
      <w:tr w:rsidR="00FD2DE6" w:rsidRPr="00977E4E" w14:paraId="3FAB0A5C" w14:textId="77777777" w:rsidTr="007750B8">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977E4E" w:rsidRDefault="009A021D" w:rsidP="009A021D">
            <w:pPr>
              <w:jc w:val="center"/>
              <w:rPr>
                <w:rFonts w:ascii="Montserrat" w:hAnsi="Montserrat" w:cs="Calibri"/>
                <w:bCs/>
                <w:sz w:val="20"/>
                <w:szCs w:val="20"/>
              </w:rPr>
            </w:pPr>
            <w:r w:rsidRPr="00977E4E">
              <w:rPr>
                <w:rFonts w:ascii="Montserrat" w:hAnsi="Montserrat" w:cs="Calibri"/>
                <w:bCs/>
                <w:sz w:val="20"/>
                <w:szCs w:val="20"/>
              </w:rPr>
              <w:t>7.7.4.1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977E4E" w:rsidRDefault="009A021D" w:rsidP="009A021D">
            <w:pPr>
              <w:rPr>
                <w:rFonts w:ascii="Montserrat" w:hAnsi="Montserrat"/>
                <w:bCs/>
                <w:sz w:val="20"/>
                <w:szCs w:val="20"/>
                <w:lang w:val="es-MX"/>
              </w:rPr>
            </w:pPr>
            <w:r w:rsidRPr="00977E4E">
              <w:rPr>
                <w:rFonts w:ascii="Montserrat" w:hAnsi="Montserrat"/>
                <w:bCs/>
                <w:sz w:val="20"/>
                <w:szCs w:val="20"/>
                <w:lang w:val="es-MX"/>
              </w:rPr>
              <w:t>Créditos fiscales por recuperar estatal y federal</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636BF536" w14:textId="524EC2CD" w:rsidR="009A021D" w:rsidRPr="00977E4E" w:rsidRDefault="00D917CF" w:rsidP="009A021D">
            <w:pPr>
              <w:jc w:val="right"/>
              <w:rPr>
                <w:rFonts w:ascii="Montserrat" w:hAnsi="Montserrat"/>
                <w:bCs/>
                <w:sz w:val="20"/>
                <w:szCs w:val="20"/>
                <w:lang w:val="es-MX"/>
              </w:rPr>
            </w:pPr>
            <w:r w:rsidRPr="00977E4E">
              <w:rPr>
                <w:rFonts w:ascii="Montserrat" w:hAnsi="Montserrat"/>
                <w:bCs/>
                <w:sz w:val="20"/>
                <w:szCs w:val="20"/>
                <w:lang w:val="es-MX"/>
              </w:rPr>
              <w:t>15,738,727,026.92</w:t>
            </w:r>
          </w:p>
        </w:tc>
      </w:tr>
      <w:tr w:rsidR="00FD2DE6" w:rsidRPr="00977E4E" w14:paraId="1A81E02E"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977E4E" w:rsidRDefault="009A021D" w:rsidP="009A021D">
            <w:pPr>
              <w:jc w:val="center"/>
              <w:rPr>
                <w:rFonts w:ascii="Montserrat" w:hAnsi="Montserrat" w:cs="Calibri"/>
                <w:bCs/>
                <w:sz w:val="20"/>
                <w:szCs w:val="20"/>
              </w:rPr>
            </w:pPr>
            <w:r w:rsidRPr="00977E4E">
              <w:rPr>
                <w:rFonts w:ascii="Montserrat" w:hAnsi="Montserrat" w:cs="Calibri"/>
                <w:bCs/>
                <w:sz w:val="20"/>
                <w:szCs w:val="20"/>
              </w:rPr>
              <w:t>7.7.5.2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977E4E" w:rsidRDefault="009A021D" w:rsidP="009A021D">
            <w:pPr>
              <w:rPr>
                <w:rFonts w:ascii="Montserrat" w:hAnsi="Montserrat"/>
                <w:bCs/>
                <w:sz w:val="20"/>
                <w:szCs w:val="20"/>
                <w:lang w:val="es-MX"/>
              </w:rPr>
            </w:pPr>
            <w:r w:rsidRPr="00977E4E">
              <w:rPr>
                <w:rFonts w:ascii="Montserrat" w:hAnsi="Montserrat"/>
                <w:bCs/>
                <w:sz w:val="20"/>
                <w:szCs w:val="20"/>
                <w:lang w:val="es-MX"/>
              </w:rPr>
              <w:t>Otras obligaciones de pago</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14:paraId="4EE74D00" w14:textId="77777777" w:rsidR="009A021D" w:rsidRPr="00977E4E" w:rsidRDefault="009A021D" w:rsidP="009A021D">
            <w:pPr>
              <w:jc w:val="right"/>
              <w:rPr>
                <w:rFonts w:ascii="Montserrat" w:hAnsi="Montserrat"/>
                <w:bCs/>
                <w:sz w:val="20"/>
                <w:szCs w:val="20"/>
                <w:lang w:val="es-MX"/>
              </w:rPr>
            </w:pPr>
            <w:r w:rsidRPr="00977E4E">
              <w:rPr>
                <w:rFonts w:ascii="Montserrat" w:hAnsi="Montserrat"/>
                <w:bCs/>
                <w:sz w:val="20"/>
                <w:szCs w:val="20"/>
                <w:lang w:val="es-MX"/>
              </w:rPr>
              <w:t>1,534,235,126.00</w:t>
            </w:r>
          </w:p>
        </w:tc>
      </w:tr>
      <w:tr w:rsidR="00FD2DE6" w:rsidRPr="00977E4E" w14:paraId="0A5BB0E9" w14:textId="77777777" w:rsidTr="007750B8">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977E4E" w:rsidRDefault="009A021D" w:rsidP="009A021D">
            <w:pPr>
              <w:jc w:val="center"/>
              <w:rPr>
                <w:rFonts w:ascii="Montserrat" w:hAnsi="Montserrat" w:cs="Calibri"/>
                <w:bCs/>
                <w:sz w:val="20"/>
                <w:szCs w:val="20"/>
              </w:rPr>
            </w:pPr>
            <w:r w:rsidRPr="00977E4E">
              <w:rPr>
                <w:rFonts w:ascii="Montserrat" w:hAnsi="Montserrat" w:cs="Calibri"/>
                <w:bCs/>
                <w:sz w:val="20"/>
                <w:szCs w:val="20"/>
              </w:rPr>
              <w:t>7.8.1.1</w:t>
            </w:r>
          </w:p>
        </w:tc>
        <w:tc>
          <w:tcPr>
            <w:tcW w:w="4536"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977E4E" w:rsidRDefault="009A021D" w:rsidP="009A021D">
            <w:pPr>
              <w:rPr>
                <w:rFonts w:ascii="Montserrat" w:hAnsi="Montserrat"/>
                <w:bCs/>
                <w:sz w:val="20"/>
                <w:szCs w:val="20"/>
                <w:lang w:val="es-MX"/>
              </w:rPr>
            </w:pPr>
            <w:r w:rsidRPr="00977E4E">
              <w:rPr>
                <w:rFonts w:ascii="Montserrat" w:hAnsi="Montserrat"/>
                <w:bCs/>
                <w:sz w:val="20"/>
                <w:szCs w:val="20"/>
                <w:lang w:val="es-MX"/>
              </w:rPr>
              <w:t>Bienes arqueológicos, artísticos e históricos</w:t>
            </w:r>
          </w:p>
        </w:tc>
        <w:tc>
          <w:tcPr>
            <w:tcW w:w="2902"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977E4E" w:rsidRDefault="009A021D" w:rsidP="009A021D">
            <w:pPr>
              <w:jc w:val="right"/>
              <w:rPr>
                <w:rFonts w:ascii="Montserrat" w:hAnsi="Montserrat"/>
                <w:bCs/>
                <w:sz w:val="20"/>
                <w:szCs w:val="20"/>
                <w:lang w:val="es-MX"/>
              </w:rPr>
            </w:pPr>
            <w:r w:rsidRPr="00977E4E">
              <w:rPr>
                <w:rFonts w:ascii="Montserrat" w:hAnsi="Montserrat"/>
                <w:bCs/>
                <w:sz w:val="20"/>
                <w:szCs w:val="20"/>
                <w:lang w:val="es-MX"/>
              </w:rPr>
              <w:t>20.00</w:t>
            </w:r>
          </w:p>
        </w:tc>
      </w:tr>
      <w:tr w:rsidR="00977E4E" w:rsidRPr="00977E4E" w14:paraId="6D38DDDA" w14:textId="77777777" w:rsidTr="007750B8">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977E4E" w:rsidRDefault="009A021D" w:rsidP="009A021D">
            <w:pPr>
              <w:rPr>
                <w:rFonts w:ascii="Montserrat" w:hAnsi="Montserrat" w:cs="Calibri"/>
                <w:b/>
                <w:sz w:val="20"/>
                <w:szCs w:val="20"/>
              </w:rPr>
            </w:pPr>
            <w:r w:rsidRPr="00977E4E">
              <w:rPr>
                <w:rFonts w:ascii="Montserrat" w:hAnsi="Montserrat" w:cs="Calibri"/>
                <w:b/>
                <w:sz w:val="20"/>
                <w:szCs w:val="20"/>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977E4E" w:rsidRDefault="009A021D" w:rsidP="00977E4E">
            <w:pPr>
              <w:rPr>
                <w:rFonts w:ascii="Montserrat" w:hAnsi="Montserrat" w:cs="Calibri"/>
                <w:b/>
                <w:sz w:val="20"/>
                <w:szCs w:val="20"/>
              </w:rPr>
            </w:pPr>
            <w:r w:rsidRPr="00977E4E">
              <w:rPr>
                <w:rFonts w:ascii="Montserrat" w:hAnsi="Montserrat" w:cs="Calibri"/>
                <w:b/>
                <w:sz w:val="20"/>
                <w:szCs w:val="20"/>
              </w:rPr>
              <w:t>TOTA</w:t>
            </w:r>
            <w:r w:rsidR="00D917CF" w:rsidRPr="00977E4E">
              <w:rPr>
                <w:rFonts w:ascii="Montserrat" w:hAnsi="Montserrat" w:cs="Calibri"/>
                <w:b/>
                <w:sz w:val="20"/>
                <w:szCs w:val="20"/>
              </w:rPr>
              <w:t>L</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4BCCC292" w:rsidR="009A021D" w:rsidRPr="00977E4E" w:rsidRDefault="00D917CF" w:rsidP="00D917CF">
            <w:pPr>
              <w:jc w:val="right"/>
              <w:rPr>
                <w:rFonts w:ascii="Montserrat" w:hAnsi="Montserrat" w:cs="Calibri"/>
                <w:b/>
                <w:sz w:val="20"/>
                <w:szCs w:val="20"/>
              </w:rPr>
            </w:pPr>
            <w:r w:rsidRPr="00977E4E">
              <w:rPr>
                <w:rFonts w:ascii="Montserrat" w:hAnsi="Montserrat" w:cs="Calibri"/>
                <w:b/>
                <w:sz w:val="20"/>
                <w:szCs w:val="20"/>
              </w:rPr>
              <w:t>17,304,181,411.04</w:t>
            </w:r>
          </w:p>
        </w:tc>
      </w:tr>
    </w:tbl>
    <w:p w14:paraId="39A3F3A6" w14:textId="77777777" w:rsidR="009A021D" w:rsidRPr="00977E4E" w:rsidRDefault="009A021D" w:rsidP="009A021D">
      <w:pPr>
        <w:rPr>
          <w:rFonts w:ascii="Montserrat" w:hAnsi="Montserrat"/>
          <w:b/>
          <w:lang w:val="es-MX"/>
        </w:rPr>
      </w:pPr>
    </w:p>
    <w:p w14:paraId="61C70018" w14:textId="77777777" w:rsidR="009A021D" w:rsidRPr="00FD2DE6" w:rsidRDefault="009A021D" w:rsidP="009A021D">
      <w:pPr>
        <w:rPr>
          <w:rFonts w:ascii="Montserrat" w:eastAsia="Times New Roman" w:hAnsi="Montserrat" w:cs="Arial"/>
        </w:rPr>
      </w:pPr>
      <w:r w:rsidRPr="00FD2DE6">
        <w:rPr>
          <w:rFonts w:ascii="Montserrat" w:eastAsia="Times New Roman" w:hAnsi="Montserrat" w:cs="Arial"/>
        </w:rPr>
        <w:t>De estas cuentas es importante destacar la siguiente:</w:t>
      </w:r>
    </w:p>
    <w:p w14:paraId="2A5B7BED" w14:textId="77777777" w:rsidR="009A021D" w:rsidRPr="00FD2DE6" w:rsidRDefault="009A021D" w:rsidP="009A021D">
      <w:pPr>
        <w:rPr>
          <w:rFonts w:ascii="Montserrat" w:eastAsia="Times New Roman" w:hAnsi="Montserrat" w:cs="Arial"/>
        </w:rPr>
      </w:pPr>
    </w:p>
    <w:p w14:paraId="12ADF975" w14:textId="77777777" w:rsidR="009A021D" w:rsidRPr="00FD2DE6" w:rsidRDefault="009A021D" w:rsidP="009A021D">
      <w:pPr>
        <w:rPr>
          <w:rFonts w:ascii="Montserrat" w:eastAsia="Times New Roman" w:hAnsi="Montserrat" w:cs="Arial"/>
        </w:rPr>
      </w:pPr>
    </w:p>
    <w:p w14:paraId="3747C67C" w14:textId="77777777" w:rsidR="009A021D" w:rsidRPr="00FD2DE6" w:rsidRDefault="009A021D" w:rsidP="009A021D">
      <w:pPr>
        <w:rPr>
          <w:rFonts w:ascii="Montserrat" w:eastAsia="Times New Roman" w:hAnsi="Montserrat" w:cs="Arial"/>
          <w:b/>
          <w:bCs/>
        </w:rPr>
      </w:pPr>
      <w:r w:rsidRPr="00FD2DE6">
        <w:rPr>
          <w:rFonts w:ascii="Montserrat" w:eastAsia="Times New Roman" w:hAnsi="Montserrat" w:cs="Arial"/>
          <w:b/>
          <w:bCs/>
        </w:rPr>
        <w:t>CRÉDITOS BONOS CUPÓN CERO.</w:t>
      </w:r>
    </w:p>
    <w:p w14:paraId="579659BD" w14:textId="77777777" w:rsidR="009A021D" w:rsidRPr="00FD2DE6" w:rsidRDefault="009A021D" w:rsidP="009A021D">
      <w:pPr>
        <w:rPr>
          <w:rFonts w:ascii="Montserrat" w:eastAsia="Times New Roman" w:hAnsi="Montserrat" w:cs="Arial"/>
          <w:highlight w:val="yellow"/>
        </w:rPr>
      </w:pPr>
    </w:p>
    <w:p w14:paraId="3DFD8792" w14:textId="77777777"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4246B2B2" w14:textId="77777777" w:rsidR="009A021D" w:rsidRPr="00FD2DE6" w:rsidRDefault="009A021D" w:rsidP="009A021D">
      <w:pPr>
        <w:jc w:val="both"/>
        <w:rPr>
          <w:rFonts w:ascii="Montserrat" w:eastAsia="Times New Roman" w:hAnsi="Montserrat" w:cs="Arial"/>
        </w:rPr>
      </w:pPr>
    </w:p>
    <w:p w14:paraId="2D423B85" w14:textId="265C648E" w:rsidR="00977E4E" w:rsidRDefault="009A021D" w:rsidP="009A021D">
      <w:pPr>
        <w:jc w:val="both"/>
        <w:rPr>
          <w:rFonts w:ascii="Montserrat" w:eastAsia="Times New Roman" w:hAnsi="Montserrat" w:cs="Arial"/>
        </w:rPr>
      </w:pPr>
      <w:r w:rsidRPr="00FD2DE6">
        <w:rPr>
          <w:rFonts w:ascii="Montserrat" w:eastAsia="Times New Roman" w:hAnsi="Montserrat" w:cs="Arial"/>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418A6CBC" w14:textId="77777777" w:rsidR="00977E4E" w:rsidRDefault="00977E4E">
      <w:pPr>
        <w:rPr>
          <w:rFonts w:ascii="Montserrat" w:eastAsia="Times New Roman" w:hAnsi="Montserrat" w:cs="Arial"/>
        </w:rPr>
      </w:pPr>
      <w:r>
        <w:rPr>
          <w:rFonts w:ascii="Montserrat" w:eastAsia="Times New Roman" w:hAnsi="Montserrat" w:cs="Arial"/>
        </w:rPr>
        <w:br w:type="page"/>
      </w:r>
    </w:p>
    <w:p w14:paraId="49A73D24" w14:textId="77777777" w:rsidR="00977E4E" w:rsidRDefault="00977E4E" w:rsidP="009A021D">
      <w:pPr>
        <w:jc w:val="both"/>
        <w:rPr>
          <w:rFonts w:ascii="Montserrat" w:eastAsia="Times New Roman" w:hAnsi="Montserrat" w:cs="Arial"/>
          <w:b/>
          <w:bCs/>
        </w:rPr>
      </w:pPr>
    </w:p>
    <w:p w14:paraId="4449AD16" w14:textId="767A3745" w:rsidR="009A021D" w:rsidRPr="00FD2DE6" w:rsidRDefault="009A021D" w:rsidP="009A021D">
      <w:pPr>
        <w:jc w:val="both"/>
        <w:rPr>
          <w:rFonts w:ascii="Montserrat" w:eastAsia="Times New Roman" w:hAnsi="Montserrat" w:cs="Arial"/>
          <w:b/>
          <w:bCs/>
        </w:rPr>
      </w:pPr>
      <w:r w:rsidRPr="00FD2DE6">
        <w:rPr>
          <w:rFonts w:ascii="Montserrat" w:eastAsia="Times New Roman" w:hAnsi="Montserrat" w:cs="Arial"/>
          <w:b/>
          <w:bCs/>
        </w:rPr>
        <w:t>Saldo y Costo Financiero de los Créditos Bono Cupón Cero.</w:t>
      </w:r>
    </w:p>
    <w:p w14:paraId="598203ED" w14:textId="77777777" w:rsidR="009A021D" w:rsidRPr="00FD2DE6" w:rsidRDefault="009A021D" w:rsidP="009A021D">
      <w:pPr>
        <w:jc w:val="both"/>
        <w:rPr>
          <w:rFonts w:ascii="Montserrat" w:eastAsia="Times New Roman" w:hAnsi="Montserrat" w:cs="Arial"/>
        </w:rPr>
      </w:pPr>
    </w:p>
    <w:p w14:paraId="6BDD7A41" w14:textId="77777777"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El saldo bruto de los Créditos Bono Cupón Cero asciende a 1,534 millones 235 mil 126 pesos, integrado por el crédito Banobras JUSTICIA PENAL por 398 millones 859 mil 429 pesos y el crédito Banobras FONREC por un monto de 1,135 millones 375 mil 697 pesos.</w:t>
      </w:r>
    </w:p>
    <w:p w14:paraId="2AA803AE" w14:textId="77777777"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ab/>
      </w:r>
    </w:p>
    <w:p w14:paraId="0AA1EBA0" w14:textId="35E363D0"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El valor de las acciones de los Bonos Cupón Cero, que fueron adquiridas por la Federación, para el pago de la amortización anticipada voluntaria parcial o total de los créditos, al cierre del trimestre asciende a 5</w:t>
      </w:r>
      <w:r w:rsidR="00CD5442" w:rsidRPr="00FD2DE6">
        <w:rPr>
          <w:rFonts w:ascii="Montserrat" w:eastAsia="Times New Roman" w:hAnsi="Montserrat" w:cs="Arial"/>
        </w:rPr>
        <w:t>45</w:t>
      </w:r>
      <w:r w:rsidRPr="00FD2DE6">
        <w:rPr>
          <w:rFonts w:ascii="Montserrat" w:eastAsia="Times New Roman" w:hAnsi="Montserrat" w:cs="Arial"/>
        </w:rPr>
        <w:t xml:space="preserve"> millones </w:t>
      </w:r>
      <w:r w:rsidR="00CD5442" w:rsidRPr="00FD2DE6">
        <w:rPr>
          <w:rFonts w:ascii="Montserrat" w:eastAsia="Times New Roman" w:hAnsi="Montserrat" w:cs="Arial"/>
        </w:rPr>
        <w:t>344</w:t>
      </w:r>
      <w:r w:rsidRPr="00FD2DE6">
        <w:rPr>
          <w:rFonts w:ascii="Montserrat" w:eastAsia="Times New Roman" w:hAnsi="Montserrat" w:cs="Arial"/>
        </w:rPr>
        <w:t xml:space="preserve"> mil </w:t>
      </w:r>
      <w:r w:rsidR="00CD5442" w:rsidRPr="00FD2DE6">
        <w:rPr>
          <w:rFonts w:ascii="Montserrat" w:eastAsia="Times New Roman" w:hAnsi="Montserrat" w:cs="Arial"/>
        </w:rPr>
        <w:t>729</w:t>
      </w:r>
      <w:r w:rsidRPr="00FD2DE6">
        <w:rPr>
          <w:rFonts w:ascii="Montserrat" w:eastAsia="Times New Roman" w:hAnsi="Montserrat" w:cs="Arial"/>
        </w:rPr>
        <w:t xml:space="preserve"> pesos, aplicando el valor nominal de los bonos cupón cero, el saldo neto se reduce a 9</w:t>
      </w:r>
      <w:r w:rsidR="00CD5442" w:rsidRPr="00FD2DE6">
        <w:rPr>
          <w:rFonts w:ascii="Montserrat" w:eastAsia="Times New Roman" w:hAnsi="Montserrat" w:cs="Arial"/>
        </w:rPr>
        <w:t>88</w:t>
      </w:r>
      <w:r w:rsidRPr="00FD2DE6">
        <w:rPr>
          <w:rFonts w:ascii="Montserrat" w:eastAsia="Times New Roman" w:hAnsi="Montserrat" w:cs="Arial"/>
        </w:rPr>
        <w:t xml:space="preserve"> millones </w:t>
      </w:r>
      <w:r w:rsidR="00CD5442" w:rsidRPr="00FD2DE6">
        <w:rPr>
          <w:rFonts w:ascii="Montserrat" w:eastAsia="Times New Roman" w:hAnsi="Montserrat" w:cs="Arial"/>
        </w:rPr>
        <w:t>890</w:t>
      </w:r>
      <w:r w:rsidRPr="00FD2DE6">
        <w:rPr>
          <w:rFonts w:ascii="Montserrat" w:eastAsia="Times New Roman" w:hAnsi="Montserrat" w:cs="Arial"/>
        </w:rPr>
        <w:t xml:space="preserve"> mil </w:t>
      </w:r>
      <w:r w:rsidR="00CD5442" w:rsidRPr="00FD2DE6">
        <w:rPr>
          <w:rFonts w:ascii="Montserrat" w:eastAsia="Times New Roman" w:hAnsi="Montserrat" w:cs="Arial"/>
        </w:rPr>
        <w:t>397</w:t>
      </w:r>
      <w:r w:rsidRPr="00FD2DE6">
        <w:rPr>
          <w:rFonts w:ascii="Montserrat" w:eastAsia="Times New Roman" w:hAnsi="Montserrat" w:cs="Arial"/>
        </w:rPr>
        <w:t xml:space="preserve"> pesos. </w:t>
      </w:r>
    </w:p>
    <w:p w14:paraId="00D9228F" w14:textId="77777777"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ab/>
      </w:r>
    </w:p>
    <w:p w14:paraId="250F7BBA" w14:textId="71288041" w:rsidR="009A021D" w:rsidRPr="00FD2DE6" w:rsidRDefault="009A021D" w:rsidP="009A021D">
      <w:pPr>
        <w:jc w:val="both"/>
        <w:rPr>
          <w:rFonts w:ascii="Montserrat" w:eastAsia="Times New Roman" w:hAnsi="Montserrat" w:cs="Arial"/>
        </w:rPr>
      </w:pPr>
      <w:r w:rsidRPr="00FD2DE6">
        <w:rPr>
          <w:rFonts w:ascii="Montserrat" w:eastAsia="Times New Roman" w:hAnsi="Montserrat" w:cs="Arial"/>
        </w:rPr>
        <w:t xml:space="preserve">Se realizaron pagos de intereses de los financiamientos y honorarios fiduciarios por administración de los fideicomisos, por la cantidad de </w:t>
      </w:r>
      <w:r w:rsidR="00CD5442" w:rsidRPr="00FD2DE6">
        <w:rPr>
          <w:rFonts w:ascii="Montserrat" w:eastAsia="Times New Roman" w:hAnsi="Montserrat" w:cs="Arial"/>
        </w:rPr>
        <w:t>66</w:t>
      </w:r>
      <w:r w:rsidRPr="00FD2DE6">
        <w:rPr>
          <w:rFonts w:ascii="Montserrat" w:eastAsia="Times New Roman" w:hAnsi="Montserrat" w:cs="Arial"/>
        </w:rPr>
        <w:t xml:space="preserve"> millones </w:t>
      </w:r>
      <w:r w:rsidR="00CD5442" w:rsidRPr="00FD2DE6">
        <w:rPr>
          <w:rFonts w:ascii="Montserrat" w:eastAsia="Times New Roman" w:hAnsi="Montserrat" w:cs="Arial"/>
        </w:rPr>
        <w:t>409</w:t>
      </w:r>
      <w:r w:rsidRPr="00FD2DE6">
        <w:rPr>
          <w:rFonts w:ascii="Montserrat" w:eastAsia="Times New Roman" w:hAnsi="Montserrat" w:cs="Arial"/>
        </w:rPr>
        <w:t xml:space="preserve"> mil </w:t>
      </w:r>
      <w:r w:rsidR="00CD5442" w:rsidRPr="00FD2DE6">
        <w:rPr>
          <w:rFonts w:ascii="Montserrat" w:eastAsia="Times New Roman" w:hAnsi="Montserrat" w:cs="Arial"/>
        </w:rPr>
        <w:t>210</w:t>
      </w:r>
      <w:r w:rsidRPr="00FD2DE6">
        <w:rPr>
          <w:rFonts w:ascii="Montserrat" w:eastAsia="Times New Roman" w:hAnsi="Montserrat" w:cs="Arial"/>
        </w:rPr>
        <w:t xml:space="preserve"> pesos, los cuales se ejercieron con recursos de Participaciones.</w:t>
      </w:r>
    </w:p>
    <w:p w14:paraId="5E0A55C0" w14:textId="77777777" w:rsidR="009A021D" w:rsidRPr="00FD2DE6" w:rsidRDefault="009A021D" w:rsidP="009A021D">
      <w:pPr>
        <w:jc w:val="both"/>
        <w:rPr>
          <w:rFonts w:ascii="Montserrat" w:eastAsia="Times New Roman" w:hAnsi="Montserrat" w:cs="Arial"/>
        </w:rPr>
      </w:pPr>
    </w:p>
    <w:p w14:paraId="4D88A185" w14:textId="77777777" w:rsidR="009A021D" w:rsidRPr="00FD2DE6" w:rsidRDefault="009A021D" w:rsidP="009A021D">
      <w:pPr>
        <w:jc w:val="both"/>
        <w:rPr>
          <w:rFonts w:ascii="Montserrat" w:eastAsia="Times New Roman" w:hAnsi="Montserrat" w:cs="Arial"/>
        </w:rPr>
      </w:pPr>
    </w:p>
    <w:p w14:paraId="0DA949BB" w14:textId="40884685" w:rsidR="009A021D" w:rsidRPr="00FD2DE6" w:rsidRDefault="009A021D" w:rsidP="009A021D">
      <w:pPr>
        <w:jc w:val="both"/>
        <w:rPr>
          <w:rFonts w:ascii="Montserrat" w:eastAsia="Times New Roman" w:hAnsi="Montserrat" w:cs="Arial"/>
        </w:rPr>
      </w:pPr>
      <w:r w:rsidRPr="00FD2DE6">
        <w:rPr>
          <w:rFonts w:ascii="Montserrat" w:hAnsi="Montserrat"/>
          <w:noProof/>
        </w:rPr>
        <w:drawing>
          <wp:inline distT="0" distB="0" distL="0" distR="0" wp14:anchorId="09E0C72F" wp14:editId="129DED89">
            <wp:extent cx="5670550" cy="176685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1766856"/>
                    </a:xfrm>
                    <a:prstGeom prst="rect">
                      <a:avLst/>
                    </a:prstGeom>
                    <a:noFill/>
                    <a:ln>
                      <a:noFill/>
                    </a:ln>
                  </pic:spPr>
                </pic:pic>
              </a:graphicData>
            </a:graphic>
          </wp:inline>
        </w:drawing>
      </w:r>
    </w:p>
    <w:p w14:paraId="327E3951" w14:textId="7B19F7E1" w:rsidR="007D2912" w:rsidRDefault="009A021D" w:rsidP="009A021D">
      <w:pPr>
        <w:jc w:val="both"/>
        <w:rPr>
          <w:rFonts w:ascii="Montserrat" w:eastAsia="Times New Roman" w:hAnsi="Montserrat" w:cs="Arial"/>
        </w:rPr>
      </w:pPr>
      <w:r w:rsidRPr="00FD2DE6">
        <w:rPr>
          <w:rFonts w:ascii="Montserrat" w:eastAsia="Times New Roman" w:hAnsi="Montserrat" w:cs="Arial"/>
        </w:rPr>
        <w:t xml:space="preserve"> </w:t>
      </w:r>
    </w:p>
    <w:p w14:paraId="2E476801" w14:textId="77777777" w:rsidR="007D2912" w:rsidRDefault="007D2912">
      <w:pPr>
        <w:rPr>
          <w:rFonts w:ascii="Montserrat" w:eastAsia="Times New Roman" w:hAnsi="Montserrat" w:cs="Arial"/>
        </w:rPr>
      </w:pPr>
      <w:r>
        <w:rPr>
          <w:rFonts w:ascii="Montserrat" w:eastAsia="Times New Roman" w:hAnsi="Montserrat" w:cs="Arial"/>
        </w:rPr>
        <w:br w:type="page"/>
      </w:r>
    </w:p>
    <w:p w14:paraId="23186CFD" w14:textId="77777777" w:rsidR="009A021D" w:rsidRPr="00FD2DE6" w:rsidRDefault="009A021D" w:rsidP="009A021D">
      <w:pPr>
        <w:jc w:val="both"/>
        <w:rPr>
          <w:rFonts w:ascii="Montserrat" w:eastAsia="Times New Roman" w:hAnsi="Montserrat" w:cs="Arial"/>
        </w:rPr>
      </w:pPr>
    </w:p>
    <w:p w14:paraId="2F699C9D" w14:textId="77777777" w:rsidR="009A021D" w:rsidRPr="00FD2DE6" w:rsidRDefault="009A021D" w:rsidP="009A021D">
      <w:pPr>
        <w:rPr>
          <w:rFonts w:ascii="Montserrat" w:eastAsia="Times New Roman" w:hAnsi="Montserrat" w:cs="Arial"/>
          <w:b/>
          <w:bCs/>
        </w:rPr>
      </w:pPr>
    </w:p>
    <w:p w14:paraId="01A9F1C1" w14:textId="77777777" w:rsidR="009A021D" w:rsidRPr="00FD2DE6" w:rsidRDefault="009A021D" w:rsidP="009A021D">
      <w:pPr>
        <w:rPr>
          <w:rFonts w:ascii="Montserrat" w:eastAsia="Times New Roman" w:hAnsi="Montserrat" w:cs="Arial"/>
          <w:b/>
          <w:bCs/>
        </w:rPr>
      </w:pPr>
      <w:r w:rsidRPr="00FD2DE6">
        <w:rPr>
          <w:rFonts w:ascii="Montserrat" w:eastAsia="Times New Roman" w:hAnsi="Montserrat" w:cs="Arial"/>
          <w:b/>
          <w:bCs/>
        </w:rPr>
        <w:t>CUENTAS DE ORDEN PRESUPUESTARIO</w:t>
      </w:r>
    </w:p>
    <w:p w14:paraId="6FAC2DDC" w14:textId="77777777" w:rsidR="009A021D" w:rsidRPr="00FD2DE6"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77777777" w:rsidR="009A021D" w:rsidRPr="00FD2DE6" w:rsidRDefault="009A021D" w:rsidP="009A021D">
      <w:pPr>
        <w:tabs>
          <w:tab w:val="left" w:pos="1260"/>
        </w:tabs>
        <w:spacing w:after="120" w:line="224" w:lineRule="exact"/>
        <w:jc w:val="both"/>
        <w:rPr>
          <w:rFonts w:ascii="Montserrat" w:eastAsia="Times New Roman" w:hAnsi="Montserrat" w:cs="Arial"/>
          <w:bCs/>
          <w:lang w:val="es-MX" w:eastAsia="es-ES"/>
        </w:rPr>
      </w:pPr>
      <w:r w:rsidRPr="00FD2DE6">
        <w:rPr>
          <w:rFonts w:ascii="Montserrat" w:eastAsia="Times New Roman" w:hAnsi="Montserrat" w:cs="Arial"/>
          <w:bCs/>
          <w:lang w:eastAsia="es-ES"/>
        </w:rPr>
        <w:t>En</w:t>
      </w:r>
      <w:r w:rsidRPr="00FD2DE6">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2B451E30" w14:textId="55CCCFA8" w:rsidR="00977E4E" w:rsidRDefault="009A021D" w:rsidP="009A021D">
      <w:pPr>
        <w:tabs>
          <w:tab w:val="left" w:pos="1260"/>
        </w:tabs>
        <w:spacing w:after="120" w:line="224" w:lineRule="exact"/>
        <w:jc w:val="both"/>
        <w:rPr>
          <w:rFonts w:ascii="Montserrat" w:eastAsia="Times New Roman" w:hAnsi="Montserrat" w:cs="Arial"/>
          <w:bCs/>
          <w:lang w:val="es-MX" w:eastAsia="es-ES"/>
        </w:rPr>
      </w:pPr>
      <w:r w:rsidRPr="00FD2DE6">
        <w:rPr>
          <w:rFonts w:ascii="Montserrat" w:eastAsia="Times New Roman" w:hAnsi="Montserrat" w:cs="Arial"/>
          <w:bCs/>
          <w:lang w:val="es-MX" w:eastAsia="es-ES"/>
        </w:rPr>
        <w:t>Dichas cifras corresponden al presupuesto total aprobado para el Gobierno del Estado.</w:t>
      </w:r>
    </w:p>
    <w:p w14:paraId="72DE50C0" w14:textId="77777777" w:rsidR="009A021D" w:rsidRPr="00FD2DE6" w:rsidRDefault="009A021D" w:rsidP="009A021D">
      <w:pPr>
        <w:tabs>
          <w:tab w:val="left" w:pos="1260"/>
        </w:tabs>
        <w:spacing w:after="120" w:line="224" w:lineRule="exact"/>
        <w:jc w:val="both"/>
        <w:rPr>
          <w:rFonts w:ascii="Montserrat" w:eastAsia="Times New Roman" w:hAnsi="Montserrat" w:cs="Arial"/>
          <w:bCs/>
          <w:lang w:val="es-MX" w:eastAsia="es-ES"/>
        </w:rPr>
      </w:pPr>
    </w:p>
    <w:p w14:paraId="15A3F1F4" w14:textId="77777777" w:rsidR="009A021D" w:rsidRPr="00FD2DE6" w:rsidRDefault="009A021D" w:rsidP="009A021D">
      <w:pPr>
        <w:tabs>
          <w:tab w:val="left" w:pos="1260"/>
        </w:tabs>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985"/>
      </w:tblGrid>
      <w:tr w:rsidR="00FD2DE6" w:rsidRPr="00977E4E" w14:paraId="242121A3" w14:textId="77777777" w:rsidTr="007750B8">
        <w:tc>
          <w:tcPr>
            <w:tcW w:w="7307" w:type="dxa"/>
            <w:gridSpan w:val="2"/>
            <w:shd w:val="clear" w:color="auto" w:fill="D9D9D9"/>
          </w:tcPr>
          <w:p w14:paraId="4D85E14D" w14:textId="77777777" w:rsidR="009A021D" w:rsidRPr="00977E4E" w:rsidRDefault="009A021D" w:rsidP="009A021D">
            <w:pPr>
              <w:spacing w:after="120" w:line="216" w:lineRule="exact"/>
              <w:jc w:val="center"/>
              <w:rPr>
                <w:rFonts w:ascii="Montserrat" w:eastAsia="Times New Roman" w:hAnsi="Montserrat" w:cs="Arial"/>
                <w:b/>
                <w:sz w:val="20"/>
                <w:szCs w:val="20"/>
                <w:lang w:eastAsia="es-ES"/>
              </w:rPr>
            </w:pPr>
            <w:r w:rsidRPr="00977E4E">
              <w:rPr>
                <w:rFonts w:ascii="Montserrat" w:eastAsia="Times New Roman" w:hAnsi="Montserrat" w:cs="Arial"/>
                <w:b/>
                <w:sz w:val="20"/>
                <w:szCs w:val="20"/>
                <w:lang w:eastAsia="es-ES"/>
              </w:rPr>
              <w:t>Cuentas de Orden Presupuestarias de Ingresos</w:t>
            </w:r>
          </w:p>
        </w:tc>
      </w:tr>
      <w:tr w:rsidR="00FD2DE6" w:rsidRPr="00977E4E" w14:paraId="5C2CD1E4" w14:textId="77777777" w:rsidTr="007750B8">
        <w:tc>
          <w:tcPr>
            <w:tcW w:w="5322" w:type="dxa"/>
            <w:shd w:val="clear" w:color="auto" w:fill="D9D9D9"/>
          </w:tcPr>
          <w:p w14:paraId="26143BD0" w14:textId="77777777" w:rsidR="009A021D" w:rsidRPr="00977E4E" w:rsidRDefault="009A021D" w:rsidP="009A021D">
            <w:pPr>
              <w:spacing w:after="120" w:line="216" w:lineRule="exact"/>
              <w:jc w:val="center"/>
              <w:rPr>
                <w:rFonts w:ascii="Montserrat" w:eastAsia="Times New Roman" w:hAnsi="Montserrat" w:cs="Arial"/>
                <w:b/>
                <w:sz w:val="20"/>
                <w:szCs w:val="20"/>
                <w:lang w:eastAsia="es-ES"/>
              </w:rPr>
            </w:pPr>
            <w:r w:rsidRPr="00977E4E">
              <w:rPr>
                <w:rFonts w:ascii="Montserrat" w:eastAsia="Times New Roman" w:hAnsi="Montserrat" w:cs="Arial"/>
                <w:b/>
                <w:sz w:val="20"/>
                <w:szCs w:val="20"/>
                <w:lang w:eastAsia="es-ES"/>
              </w:rPr>
              <w:t>Concepto</w:t>
            </w:r>
          </w:p>
        </w:tc>
        <w:tc>
          <w:tcPr>
            <w:tcW w:w="1985" w:type="dxa"/>
            <w:shd w:val="clear" w:color="auto" w:fill="D9D9D9"/>
          </w:tcPr>
          <w:p w14:paraId="71476CFB" w14:textId="77777777" w:rsidR="009A021D" w:rsidRPr="00977E4E" w:rsidRDefault="009A021D" w:rsidP="009A021D">
            <w:pPr>
              <w:spacing w:after="120" w:line="216" w:lineRule="exact"/>
              <w:jc w:val="center"/>
              <w:rPr>
                <w:rFonts w:ascii="Montserrat" w:eastAsia="Times New Roman" w:hAnsi="Montserrat" w:cs="Arial"/>
                <w:b/>
                <w:sz w:val="20"/>
                <w:szCs w:val="20"/>
                <w:lang w:eastAsia="es-ES"/>
              </w:rPr>
            </w:pPr>
            <w:r w:rsidRPr="00977E4E">
              <w:rPr>
                <w:rFonts w:ascii="Montserrat" w:eastAsia="Times New Roman" w:hAnsi="Montserrat" w:cs="Arial"/>
                <w:b/>
                <w:sz w:val="20"/>
                <w:szCs w:val="20"/>
                <w:lang w:eastAsia="es-ES"/>
              </w:rPr>
              <w:t>2024</w:t>
            </w:r>
          </w:p>
        </w:tc>
      </w:tr>
      <w:tr w:rsidR="00FD2DE6" w:rsidRPr="00977E4E" w14:paraId="21F2E826" w14:textId="77777777" w:rsidTr="007750B8">
        <w:tc>
          <w:tcPr>
            <w:tcW w:w="5322" w:type="dxa"/>
            <w:shd w:val="clear" w:color="auto" w:fill="auto"/>
            <w:vAlign w:val="center"/>
          </w:tcPr>
          <w:p w14:paraId="3E7D09A5" w14:textId="77777777" w:rsidR="009A021D" w:rsidRPr="00977E4E" w:rsidRDefault="009A021D" w:rsidP="009A021D">
            <w:pPr>
              <w:spacing w:after="120" w:line="216" w:lineRule="exac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Ley de Ingresos Estimada</w:t>
            </w:r>
          </w:p>
        </w:tc>
        <w:tc>
          <w:tcPr>
            <w:tcW w:w="1985" w:type="dxa"/>
            <w:shd w:val="clear" w:color="auto" w:fill="auto"/>
            <w:vAlign w:val="center"/>
          </w:tcPr>
          <w:p w14:paraId="5DE7D568" w14:textId="77777777" w:rsidR="009A021D" w:rsidRPr="00977E4E" w:rsidRDefault="009A021D" w:rsidP="009A021D">
            <w:pPr>
              <w:jc w:val="right"/>
              <w:rPr>
                <w:rFonts w:ascii="Montserrat" w:hAnsi="Montserrat" w:cs="Calibri"/>
                <w:bCs/>
                <w:sz w:val="20"/>
                <w:szCs w:val="20"/>
              </w:rPr>
            </w:pPr>
            <w:r w:rsidRPr="00977E4E">
              <w:rPr>
                <w:rFonts w:ascii="Montserrat" w:hAnsi="Montserrat" w:cs="Calibri"/>
                <w:bCs/>
                <w:sz w:val="20"/>
                <w:szCs w:val="20"/>
              </w:rPr>
              <w:t>99,619,332,375.00</w:t>
            </w:r>
          </w:p>
        </w:tc>
      </w:tr>
      <w:tr w:rsidR="00FD2DE6" w:rsidRPr="00977E4E" w14:paraId="258EE673" w14:textId="77777777" w:rsidTr="007750B8">
        <w:tc>
          <w:tcPr>
            <w:tcW w:w="5322" w:type="dxa"/>
            <w:shd w:val="clear" w:color="auto" w:fill="auto"/>
            <w:vAlign w:val="center"/>
          </w:tcPr>
          <w:p w14:paraId="7EC0CCD2" w14:textId="77777777" w:rsidR="009A021D" w:rsidRPr="00977E4E" w:rsidRDefault="009A021D" w:rsidP="009A021D">
            <w:pPr>
              <w:spacing w:after="120" w:line="216" w:lineRule="exac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Ley de Ingresos por Ejecutar</w:t>
            </w:r>
          </w:p>
        </w:tc>
        <w:tc>
          <w:tcPr>
            <w:tcW w:w="1985" w:type="dxa"/>
            <w:shd w:val="clear" w:color="auto" w:fill="auto"/>
            <w:vAlign w:val="center"/>
          </w:tcPr>
          <w:p w14:paraId="457E9E62" w14:textId="3BAC75EC" w:rsidR="009A021D" w:rsidRPr="00977E4E" w:rsidRDefault="00ED06DD" w:rsidP="009A021D">
            <w:pPr>
              <w:jc w:val="right"/>
              <w:rPr>
                <w:rFonts w:ascii="Montserrat" w:hAnsi="Montserrat" w:cs="Calibri"/>
                <w:bCs/>
                <w:sz w:val="20"/>
                <w:szCs w:val="20"/>
              </w:rPr>
            </w:pPr>
            <w:r w:rsidRPr="00977E4E">
              <w:rPr>
                <w:rFonts w:ascii="Montserrat" w:hAnsi="Montserrat" w:cs="Calibri"/>
                <w:bCs/>
                <w:sz w:val="20"/>
                <w:szCs w:val="20"/>
              </w:rPr>
              <w:t>42,534,068,792.31</w:t>
            </w:r>
          </w:p>
        </w:tc>
      </w:tr>
      <w:tr w:rsidR="00FD2DE6" w:rsidRPr="00977E4E" w14:paraId="5765988D" w14:textId="77777777" w:rsidTr="007750B8">
        <w:tc>
          <w:tcPr>
            <w:tcW w:w="5322" w:type="dxa"/>
            <w:shd w:val="clear" w:color="auto" w:fill="auto"/>
            <w:vAlign w:val="center"/>
          </w:tcPr>
          <w:p w14:paraId="762BA33D" w14:textId="77777777" w:rsidR="009A021D" w:rsidRPr="00977E4E" w:rsidRDefault="009A021D" w:rsidP="009A021D">
            <w:pPr>
              <w:spacing w:after="120" w:line="216" w:lineRule="exac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Modificaciones a la Ley de Ingresos Estimada</w:t>
            </w:r>
          </w:p>
        </w:tc>
        <w:tc>
          <w:tcPr>
            <w:tcW w:w="1985" w:type="dxa"/>
            <w:shd w:val="clear" w:color="auto" w:fill="auto"/>
            <w:vAlign w:val="center"/>
          </w:tcPr>
          <w:p w14:paraId="032256B9" w14:textId="77777777" w:rsidR="009A021D" w:rsidRPr="00977E4E" w:rsidRDefault="009A021D" w:rsidP="009A021D">
            <w:pPr>
              <w:jc w:val="right"/>
              <w:rPr>
                <w:rFonts w:ascii="Montserrat" w:hAnsi="Montserrat" w:cs="Calibri"/>
                <w:bCs/>
                <w:sz w:val="20"/>
                <w:szCs w:val="20"/>
              </w:rPr>
            </w:pPr>
            <w:r w:rsidRPr="00977E4E">
              <w:rPr>
                <w:rFonts w:ascii="Montserrat" w:hAnsi="Montserrat" w:cs="Calibri"/>
                <w:bCs/>
                <w:sz w:val="20"/>
                <w:szCs w:val="20"/>
              </w:rPr>
              <w:t xml:space="preserve">              </w:t>
            </w:r>
            <w:r w:rsidRPr="00977E4E">
              <w:rPr>
                <w:rFonts w:ascii="Montserrat" w:hAnsi="Montserrat"/>
                <w:bCs/>
                <w:sz w:val="20"/>
                <w:szCs w:val="20"/>
              </w:rPr>
              <w:t>0.00</w:t>
            </w:r>
          </w:p>
        </w:tc>
      </w:tr>
      <w:tr w:rsidR="00FD2DE6" w:rsidRPr="00977E4E" w14:paraId="400DF065" w14:textId="77777777" w:rsidTr="007750B8">
        <w:tc>
          <w:tcPr>
            <w:tcW w:w="5322" w:type="dxa"/>
            <w:shd w:val="clear" w:color="auto" w:fill="auto"/>
            <w:vAlign w:val="center"/>
          </w:tcPr>
          <w:p w14:paraId="6F9A2C8B" w14:textId="77777777" w:rsidR="009A021D" w:rsidRPr="00977E4E" w:rsidRDefault="009A021D" w:rsidP="009A021D">
            <w:pPr>
              <w:spacing w:after="120" w:line="216" w:lineRule="exac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Ley de Ingresos Devengada</w:t>
            </w:r>
          </w:p>
        </w:tc>
        <w:tc>
          <w:tcPr>
            <w:tcW w:w="1985" w:type="dxa"/>
            <w:shd w:val="clear" w:color="auto" w:fill="auto"/>
            <w:vAlign w:val="center"/>
          </w:tcPr>
          <w:p w14:paraId="08ABC0BE" w14:textId="515927A7" w:rsidR="009A021D" w:rsidRPr="00977E4E" w:rsidRDefault="00B40D03" w:rsidP="009A021D">
            <w:pPr>
              <w:spacing w:after="120" w:line="216" w:lineRule="exact"/>
              <w:jc w:val="righ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327,448,496.23</w:t>
            </w:r>
          </w:p>
        </w:tc>
      </w:tr>
      <w:tr w:rsidR="00FD2DE6" w:rsidRPr="00977E4E" w14:paraId="103724B9" w14:textId="77777777" w:rsidTr="007750B8">
        <w:tc>
          <w:tcPr>
            <w:tcW w:w="5322" w:type="dxa"/>
            <w:shd w:val="clear" w:color="auto" w:fill="auto"/>
            <w:vAlign w:val="center"/>
          </w:tcPr>
          <w:p w14:paraId="71CC3572" w14:textId="77777777" w:rsidR="009A021D" w:rsidRPr="00977E4E" w:rsidRDefault="009A021D" w:rsidP="009A021D">
            <w:pPr>
              <w:spacing w:after="120" w:line="216" w:lineRule="exact"/>
              <w:rPr>
                <w:rFonts w:ascii="Montserrat" w:eastAsia="Times New Roman" w:hAnsi="Montserrat" w:cs="Arial"/>
                <w:bCs/>
                <w:sz w:val="20"/>
                <w:szCs w:val="20"/>
                <w:lang w:eastAsia="es-ES"/>
              </w:rPr>
            </w:pPr>
            <w:r w:rsidRPr="00977E4E">
              <w:rPr>
                <w:rFonts w:ascii="Montserrat" w:eastAsia="Times New Roman" w:hAnsi="Montserrat" w:cs="Arial"/>
                <w:bCs/>
                <w:sz w:val="20"/>
                <w:szCs w:val="20"/>
                <w:lang w:eastAsia="es-ES"/>
              </w:rPr>
              <w:t>Ley de Ingresos Recaudada</w:t>
            </w:r>
          </w:p>
        </w:tc>
        <w:tc>
          <w:tcPr>
            <w:tcW w:w="1985" w:type="dxa"/>
            <w:shd w:val="clear" w:color="auto" w:fill="auto"/>
            <w:vAlign w:val="center"/>
          </w:tcPr>
          <w:p w14:paraId="422B3FB0" w14:textId="4E7C0D9D" w:rsidR="009A021D" w:rsidRPr="00977E4E" w:rsidRDefault="00CB4CD8" w:rsidP="009A021D">
            <w:pPr>
              <w:jc w:val="right"/>
              <w:rPr>
                <w:rFonts w:ascii="Montserrat" w:hAnsi="Montserrat" w:cs="Calibri"/>
                <w:bCs/>
                <w:sz w:val="20"/>
                <w:szCs w:val="20"/>
              </w:rPr>
            </w:pPr>
            <w:r w:rsidRPr="00977E4E">
              <w:rPr>
                <w:rFonts w:ascii="Montserrat" w:hAnsi="Montserrat" w:cs="Calibri"/>
                <w:bCs/>
                <w:sz w:val="20"/>
                <w:szCs w:val="20"/>
              </w:rPr>
              <w:t>56,757,815,086.46</w:t>
            </w:r>
          </w:p>
        </w:tc>
      </w:tr>
    </w:tbl>
    <w:p w14:paraId="2E888242" w14:textId="77777777" w:rsidR="009A021D" w:rsidRPr="00FD2DE6" w:rsidRDefault="009A021D" w:rsidP="009A021D">
      <w:pPr>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FD2DE6" w:rsidRPr="00977E4E" w14:paraId="7E5D581F" w14:textId="77777777" w:rsidTr="007750B8">
        <w:tc>
          <w:tcPr>
            <w:tcW w:w="7350" w:type="dxa"/>
            <w:gridSpan w:val="2"/>
            <w:shd w:val="clear" w:color="auto" w:fill="D9D9D9"/>
          </w:tcPr>
          <w:p w14:paraId="4CF8C2FE" w14:textId="2BAC223A" w:rsidR="00447E14" w:rsidRPr="00977E4E" w:rsidRDefault="009A021D" w:rsidP="00447E14">
            <w:pPr>
              <w:spacing w:after="120" w:line="216" w:lineRule="exact"/>
              <w:ind w:firstLine="288"/>
              <w:jc w:val="center"/>
              <w:rPr>
                <w:rFonts w:ascii="Montserrat" w:hAnsi="Montserrat" w:cs="Arial"/>
                <w:b/>
                <w:sz w:val="20"/>
                <w:szCs w:val="20"/>
              </w:rPr>
            </w:pPr>
            <w:r w:rsidRPr="00977E4E">
              <w:rPr>
                <w:rFonts w:ascii="Montserrat" w:hAnsi="Montserrat"/>
                <w:b/>
                <w:sz w:val="20"/>
                <w:szCs w:val="20"/>
                <w:lang w:val="es-MX"/>
              </w:rPr>
              <w:br w:type="page"/>
            </w:r>
            <w:r w:rsidR="00447E14" w:rsidRPr="00977E4E">
              <w:rPr>
                <w:rFonts w:ascii="Montserrat" w:hAnsi="Montserrat" w:cs="Arial"/>
                <w:b/>
                <w:sz w:val="20"/>
                <w:szCs w:val="20"/>
              </w:rPr>
              <w:t>Cuentas de Orden Presupuestarias de Egresos</w:t>
            </w:r>
          </w:p>
        </w:tc>
      </w:tr>
      <w:tr w:rsidR="00FD2DE6" w:rsidRPr="00977E4E" w14:paraId="14717778" w14:textId="77777777" w:rsidTr="007750B8">
        <w:tc>
          <w:tcPr>
            <w:tcW w:w="4926" w:type="dxa"/>
            <w:shd w:val="clear" w:color="auto" w:fill="D9D9D9"/>
          </w:tcPr>
          <w:p w14:paraId="5E0A92E6" w14:textId="77777777" w:rsidR="00447E14" w:rsidRPr="00977E4E" w:rsidRDefault="00447E14" w:rsidP="00447E14">
            <w:pPr>
              <w:spacing w:after="120" w:line="216" w:lineRule="exact"/>
              <w:ind w:firstLine="288"/>
              <w:jc w:val="center"/>
              <w:rPr>
                <w:rFonts w:ascii="Montserrat" w:hAnsi="Montserrat" w:cs="Arial"/>
                <w:b/>
                <w:sz w:val="20"/>
                <w:szCs w:val="20"/>
              </w:rPr>
            </w:pPr>
            <w:r w:rsidRPr="00977E4E">
              <w:rPr>
                <w:rFonts w:ascii="Montserrat" w:hAnsi="Montserrat" w:cs="Arial"/>
                <w:b/>
                <w:sz w:val="20"/>
                <w:szCs w:val="20"/>
              </w:rPr>
              <w:t>Concepto</w:t>
            </w:r>
          </w:p>
        </w:tc>
        <w:tc>
          <w:tcPr>
            <w:tcW w:w="2424" w:type="dxa"/>
            <w:shd w:val="clear" w:color="auto" w:fill="D9D9D9"/>
          </w:tcPr>
          <w:p w14:paraId="56B26249" w14:textId="77777777" w:rsidR="00447E14" w:rsidRPr="00977E4E" w:rsidRDefault="00447E14" w:rsidP="00447E14">
            <w:pPr>
              <w:spacing w:after="120" w:line="216" w:lineRule="exact"/>
              <w:ind w:firstLine="288"/>
              <w:jc w:val="center"/>
              <w:rPr>
                <w:rFonts w:ascii="Montserrat" w:hAnsi="Montserrat" w:cs="Arial"/>
                <w:b/>
                <w:sz w:val="20"/>
                <w:szCs w:val="20"/>
              </w:rPr>
            </w:pPr>
            <w:r w:rsidRPr="00977E4E">
              <w:rPr>
                <w:rFonts w:ascii="Montserrat" w:hAnsi="Montserrat" w:cs="Arial"/>
                <w:b/>
                <w:sz w:val="20"/>
                <w:szCs w:val="20"/>
              </w:rPr>
              <w:t>2024</w:t>
            </w:r>
          </w:p>
        </w:tc>
      </w:tr>
      <w:tr w:rsidR="00FD2DE6" w:rsidRPr="00977E4E" w14:paraId="23A3F51B" w14:textId="77777777" w:rsidTr="007750B8">
        <w:trPr>
          <w:trHeight w:val="198"/>
        </w:trPr>
        <w:tc>
          <w:tcPr>
            <w:tcW w:w="4926" w:type="dxa"/>
            <w:shd w:val="clear" w:color="auto" w:fill="auto"/>
            <w:vAlign w:val="center"/>
          </w:tcPr>
          <w:p w14:paraId="6000EE1D"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Aprobado</w:t>
            </w:r>
          </w:p>
        </w:tc>
        <w:tc>
          <w:tcPr>
            <w:tcW w:w="2424" w:type="dxa"/>
            <w:shd w:val="clear" w:color="auto" w:fill="auto"/>
            <w:vAlign w:val="center"/>
          </w:tcPr>
          <w:p w14:paraId="1EBBBF3B" w14:textId="77777777" w:rsidR="00447E14" w:rsidRPr="00977E4E" w:rsidRDefault="00447E14" w:rsidP="00447E14">
            <w:pPr>
              <w:jc w:val="right"/>
              <w:rPr>
                <w:rFonts w:ascii="Montserrat" w:hAnsi="Montserrat" w:cs="Calibri"/>
                <w:bCs/>
                <w:sz w:val="20"/>
                <w:szCs w:val="20"/>
              </w:rPr>
            </w:pPr>
            <w:r w:rsidRPr="00977E4E">
              <w:rPr>
                <w:rFonts w:ascii="Montserrat" w:hAnsi="Montserrat" w:cs="Calibri"/>
                <w:bCs/>
                <w:sz w:val="20"/>
                <w:szCs w:val="20"/>
              </w:rPr>
              <w:t>99,619,332,375</w:t>
            </w:r>
          </w:p>
        </w:tc>
      </w:tr>
      <w:tr w:rsidR="00FD2DE6" w:rsidRPr="00977E4E" w14:paraId="59E7FC9E" w14:textId="77777777" w:rsidTr="007750B8">
        <w:tc>
          <w:tcPr>
            <w:tcW w:w="4926" w:type="dxa"/>
            <w:shd w:val="clear" w:color="auto" w:fill="auto"/>
            <w:vAlign w:val="center"/>
          </w:tcPr>
          <w:p w14:paraId="63FEC8E6"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por Ejercer</w:t>
            </w:r>
          </w:p>
        </w:tc>
        <w:tc>
          <w:tcPr>
            <w:tcW w:w="2424" w:type="dxa"/>
            <w:shd w:val="clear" w:color="auto" w:fill="auto"/>
            <w:vAlign w:val="center"/>
          </w:tcPr>
          <w:p w14:paraId="406E1352" w14:textId="3EF3F03D"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67</w:t>
            </w:r>
            <w:r>
              <w:rPr>
                <w:rFonts w:ascii="Montserrat" w:hAnsi="Montserrat" w:cs="Calibri"/>
                <w:bCs/>
                <w:sz w:val="20"/>
                <w:szCs w:val="20"/>
              </w:rPr>
              <w:t>,</w:t>
            </w:r>
            <w:r w:rsidRPr="00D71760">
              <w:rPr>
                <w:rFonts w:ascii="Montserrat" w:hAnsi="Montserrat" w:cs="Calibri"/>
                <w:bCs/>
                <w:sz w:val="20"/>
                <w:szCs w:val="20"/>
              </w:rPr>
              <w:t>284</w:t>
            </w:r>
            <w:r>
              <w:rPr>
                <w:rFonts w:ascii="Montserrat" w:hAnsi="Montserrat" w:cs="Calibri"/>
                <w:bCs/>
                <w:sz w:val="20"/>
                <w:szCs w:val="20"/>
              </w:rPr>
              <w:t>,</w:t>
            </w:r>
            <w:r w:rsidRPr="00D71760">
              <w:rPr>
                <w:rFonts w:ascii="Montserrat" w:hAnsi="Montserrat" w:cs="Calibri"/>
                <w:bCs/>
                <w:sz w:val="20"/>
                <w:szCs w:val="20"/>
              </w:rPr>
              <w:t>723</w:t>
            </w:r>
            <w:r>
              <w:rPr>
                <w:rFonts w:ascii="Montserrat" w:hAnsi="Montserrat" w:cs="Calibri"/>
                <w:bCs/>
                <w:sz w:val="20"/>
                <w:szCs w:val="20"/>
              </w:rPr>
              <w:t>,</w:t>
            </w:r>
            <w:r w:rsidRPr="00D71760">
              <w:rPr>
                <w:rFonts w:ascii="Montserrat" w:hAnsi="Montserrat" w:cs="Calibri"/>
                <w:bCs/>
                <w:sz w:val="20"/>
                <w:szCs w:val="20"/>
              </w:rPr>
              <w:t>976.3</w:t>
            </w:r>
          </w:p>
        </w:tc>
      </w:tr>
      <w:tr w:rsidR="00FD2DE6" w:rsidRPr="00977E4E" w14:paraId="45F7A2D4" w14:textId="77777777" w:rsidTr="007750B8">
        <w:tc>
          <w:tcPr>
            <w:tcW w:w="4926" w:type="dxa"/>
            <w:shd w:val="clear" w:color="auto" w:fill="auto"/>
            <w:vAlign w:val="center"/>
          </w:tcPr>
          <w:p w14:paraId="33D30C58"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Modificaciones al Presupuesto de Egresos Aprobado</w:t>
            </w:r>
          </w:p>
        </w:tc>
        <w:tc>
          <w:tcPr>
            <w:tcW w:w="2424" w:type="dxa"/>
            <w:shd w:val="clear" w:color="auto" w:fill="auto"/>
            <w:vAlign w:val="center"/>
          </w:tcPr>
          <w:p w14:paraId="428D68BB" w14:textId="0A263F3E"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17</w:t>
            </w:r>
            <w:r>
              <w:rPr>
                <w:rFonts w:ascii="Montserrat" w:hAnsi="Montserrat" w:cs="Calibri"/>
                <w:bCs/>
                <w:sz w:val="20"/>
                <w:szCs w:val="20"/>
              </w:rPr>
              <w:t>,</w:t>
            </w:r>
            <w:r w:rsidRPr="00D71760">
              <w:rPr>
                <w:rFonts w:ascii="Montserrat" w:hAnsi="Montserrat" w:cs="Calibri"/>
                <w:bCs/>
                <w:sz w:val="20"/>
                <w:szCs w:val="20"/>
              </w:rPr>
              <w:t>480</w:t>
            </w:r>
            <w:r>
              <w:rPr>
                <w:rFonts w:ascii="Montserrat" w:hAnsi="Montserrat" w:cs="Calibri"/>
                <w:bCs/>
                <w:sz w:val="20"/>
                <w:szCs w:val="20"/>
              </w:rPr>
              <w:t>,</w:t>
            </w:r>
            <w:r w:rsidRPr="00D71760">
              <w:rPr>
                <w:rFonts w:ascii="Montserrat" w:hAnsi="Montserrat" w:cs="Calibri"/>
                <w:bCs/>
                <w:sz w:val="20"/>
                <w:szCs w:val="20"/>
              </w:rPr>
              <w:t>171</w:t>
            </w:r>
            <w:r>
              <w:rPr>
                <w:rFonts w:ascii="Montserrat" w:hAnsi="Montserrat" w:cs="Calibri"/>
                <w:bCs/>
                <w:sz w:val="20"/>
                <w:szCs w:val="20"/>
              </w:rPr>
              <w:t>,</w:t>
            </w:r>
            <w:r w:rsidRPr="00D71760">
              <w:rPr>
                <w:rFonts w:ascii="Montserrat" w:hAnsi="Montserrat" w:cs="Calibri"/>
                <w:bCs/>
                <w:sz w:val="20"/>
                <w:szCs w:val="20"/>
              </w:rPr>
              <w:t>165.06</w:t>
            </w:r>
          </w:p>
        </w:tc>
      </w:tr>
      <w:tr w:rsidR="00FD2DE6" w:rsidRPr="00977E4E" w14:paraId="659B8515" w14:textId="77777777" w:rsidTr="007750B8">
        <w:trPr>
          <w:trHeight w:val="405"/>
        </w:trPr>
        <w:tc>
          <w:tcPr>
            <w:tcW w:w="4926" w:type="dxa"/>
            <w:shd w:val="clear" w:color="auto" w:fill="auto"/>
            <w:vAlign w:val="center"/>
          </w:tcPr>
          <w:p w14:paraId="482E7123"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Comprometido</w:t>
            </w:r>
          </w:p>
        </w:tc>
        <w:tc>
          <w:tcPr>
            <w:tcW w:w="2424" w:type="dxa"/>
            <w:shd w:val="clear" w:color="auto" w:fill="auto"/>
            <w:vAlign w:val="center"/>
          </w:tcPr>
          <w:p w14:paraId="38B7288D" w14:textId="7A03B12A"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49</w:t>
            </w:r>
            <w:r>
              <w:rPr>
                <w:rFonts w:ascii="Montserrat" w:hAnsi="Montserrat" w:cs="Calibri"/>
                <w:bCs/>
                <w:sz w:val="20"/>
                <w:szCs w:val="20"/>
              </w:rPr>
              <w:t>,</w:t>
            </w:r>
            <w:r w:rsidRPr="00D71760">
              <w:rPr>
                <w:rFonts w:ascii="Montserrat" w:hAnsi="Montserrat" w:cs="Calibri"/>
                <w:bCs/>
                <w:sz w:val="20"/>
                <w:szCs w:val="20"/>
              </w:rPr>
              <w:t>814</w:t>
            </w:r>
            <w:r>
              <w:rPr>
                <w:rFonts w:ascii="Montserrat" w:hAnsi="Montserrat" w:cs="Calibri"/>
                <w:bCs/>
                <w:sz w:val="20"/>
                <w:szCs w:val="20"/>
              </w:rPr>
              <w:t>,</w:t>
            </w:r>
            <w:r w:rsidRPr="00D71760">
              <w:rPr>
                <w:rFonts w:ascii="Montserrat" w:hAnsi="Montserrat" w:cs="Calibri"/>
                <w:bCs/>
                <w:sz w:val="20"/>
                <w:szCs w:val="20"/>
              </w:rPr>
              <w:t>779</w:t>
            </w:r>
            <w:r>
              <w:rPr>
                <w:rFonts w:ascii="Montserrat" w:hAnsi="Montserrat" w:cs="Calibri"/>
                <w:bCs/>
                <w:sz w:val="20"/>
                <w:szCs w:val="20"/>
              </w:rPr>
              <w:t>,</w:t>
            </w:r>
            <w:r w:rsidRPr="00D71760">
              <w:rPr>
                <w:rFonts w:ascii="Montserrat" w:hAnsi="Montserrat" w:cs="Calibri"/>
                <w:bCs/>
                <w:sz w:val="20"/>
                <w:szCs w:val="20"/>
              </w:rPr>
              <w:t>563.76</w:t>
            </w:r>
          </w:p>
        </w:tc>
      </w:tr>
      <w:tr w:rsidR="00FD2DE6" w:rsidRPr="00977E4E" w14:paraId="6FD7C062" w14:textId="77777777" w:rsidTr="007750B8">
        <w:tc>
          <w:tcPr>
            <w:tcW w:w="4926" w:type="dxa"/>
            <w:shd w:val="clear" w:color="auto" w:fill="auto"/>
            <w:vAlign w:val="center"/>
          </w:tcPr>
          <w:p w14:paraId="1A4D6AFF"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Devengado</w:t>
            </w:r>
          </w:p>
        </w:tc>
        <w:tc>
          <w:tcPr>
            <w:tcW w:w="2424" w:type="dxa"/>
            <w:shd w:val="clear" w:color="auto" w:fill="auto"/>
            <w:vAlign w:val="center"/>
          </w:tcPr>
          <w:p w14:paraId="270E6F7C" w14:textId="4C254D2C"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48</w:t>
            </w:r>
            <w:r>
              <w:rPr>
                <w:rFonts w:ascii="Montserrat" w:hAnsi="Montserrat" w:cs="Calibri"/>
                <w:bCs/>
                <w:sz w:val="20"/>
                <w:szCs w:val="20"/>
              </w:rPr>
              <w:t>,</w:t>
            </w:r>
            <w:r w:rsidRPr="00D71760">
              <w:rPr>
                <w:rFonts w:ascii="Montserrat" w:hAnsi="Montserrat" w:cs="Calibri"/>
                <w:bCs/>
                <w:sz w:val="20"/>
                <w:szCs w:val="20"/>
              </w:rPr>
              <w:t>541</w:t>
            </w:r>
            <w:r>
              <w:rPr>
                <w:rFonts w:ascii="Montserrat" w:hAnsi="Montserrat" w:cs="Calibri"/>
                <w:bCs/>
                <w:sz w:val="20"/>
                <w:szCs w:val="20"/>
              </w:rPr>
              <w:t>,</w:t>
            </w:r>
            <w:r w:rsidRPr="00D71760">
              <w:rPr>
                <w:rFonts w:ascii="Montserrat" w:hAnsi="Montserrat" w:cs="Calibri"/>
                <w:bCs/>
                <w:sz w:val="20"/>
                <w:szCs w:val="20"/>
              </w:rPr>
              <w:t>591</w:t>
            </w:r>
            <w:r>
              <w:rPr>
                <w:rFonts w:ascii="Montserrat" w:hAnsi="Montserrat" w:cs="Calibri"/>
                <w:bCs/>
                <w:sz w:val="20"/>
                <w:szCs w:val="20"/>
              </w:rPr>
              <w:t>,</w:t>
            </w:r>
            <w:r w:rsidRPr="00D71760">
              <w:rPr>
                <w:rFonts w:ascii="Montserrat" w:hAnsi="Montserrat" w:cs="Calibri"/>
                <w:bCs/>
                <w:sz w:val="20"/>
                <w:szCs w:val="20"/>
              </w:rPr>
              <w:t>046.31</w:t>
            </w:r>
          </w:p>
        </w:tc>
      </w:tr>
      <w:tr w:rsidR="00FD2DE6" w:rsidRPr="00977E4E" w14:paraId="4505D8B8" w14:textId="77777777" w:rsidTr="007750B8">
        <w:tc>
          <w:tcPr>
            <w:tcW w:w="4926" w:type="dxa"/>
            <w:shd w:val="clear" w:color="auto" w:fill="auto"/>
            <w:vAlign w:val="center"/>
          </w:tcPr>
          <w:p w14:paraId="42FC75B9"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Ejercido</w:t>
            </w:r>
          </w:p>
        </w:tc>
        <w:tc>
          <w:tcPr>
            <w:tcW w:w="2424" w:type="dxa"/>
            <w:shd w:val="clear" w:color="auto" w:fill="auto"/>
          </w:tcPr>
          <w:p w14:paraId="6A3D1970" w14:textId="6E2AF64C"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48</w:t>
            </w:r>
            <w:r>
              <w:rPr>
                <w:rFonts w:ascii="Montserrat" w:hAnsi="Montserrat" w:cs="Calibri"/>
                <w:bCs/>
                <w:sz w:val="20"/>
                <w:szCs w:val="20"/>
              </w:rPr>
              <w:t>,</w:t>
            </w:r>
            <w:r w:rsidRPr="00D71760">
              <w:rPr>
                <w:rFonts w:ascii="Montserrat" w:hAnsi="Montserrat" w:cs="Calibri"/>
                <w:bCs/>
                <w:sz w:val="20"/>
                <w:szCs w:val="20"/>
              </w:rPr>
              <w:t>539</w:t>
            </w:r>
            <w:r>
              <w:rPr>
                <w:rFonts w:ascii="Montserrat" w:hAnsi="Montserrat" w:cs="Calibri"/>
                <w:bCs/>
                <w:sz w:val="20"/>
                <w:szCs w:val="20"/>
              </w:rPr>
              <w:t>,</w:t>
            </w:r>
            <w:r w:rsidRPr="00D71760">
              <w:rPr>
                <w:rFonts w:ascii="Montserrat" w:hAnsi="Montserrat" w:cs="Calibri"/>
                <w:bCs/>
                <w:sz w:val="20"/>
                <w:szCs w:val="20"/>
              </w:rPr>
              <w:t>251</w:t>
            </w:r>
            <w:r>
              <w:rPr>
                <w:rFonts w:ascii="Montserrat" w:hAnsi="Montserrat" w:cs="Calibri"/>
                <w:bCs/>
                <w:sz w:val="20"/>
                <w:szCs w:val="20"/>
              </w:rPr>
              <w:t>,</w:t>
            </w:r>
            <w:r w:rsidRPr="00D71760">
              <w:rPr>
                <w:rFonts w:ascii="Montserrat" w:hAnsi="Montserrat" w:cs="Calibri"/>
                <w:bCs/>
                <w:sz w:val="20"/>
                <w:szCs w:val="20"/>
              </w:rPr>
              <w:t>526.61</w:t>
            </w:r>
          </w:p>
        </w:tc>
      </w:tr>
      <w:tr w:rsidR="00977E4E" w:rsidRPr="00977E4E" w14:paraId="73FF130F" w14:textId="77777777" w:rsidTr="007750B8">
        <w:tc>
          <w:tcPr>
            <w:tcW w:w="4926" w:type="dxa"/>
            <w:shd w:val="clear" w:color="auto" w:fill="auto"/>
            <w:vAlign w:val="center"/>
          </w:tcPr>
          <w:p w14:paraId="0C57EE6D" w14:textId="77777777" w:rsidR="00447E14" w:rsidRPr="00977E4E" w:rsidRDefault="00447E14" w:rsidP="00447E14">
            <w:pPr>
              <w:spacing w:after="120" w:line="216" w:lineRule="exact"/>
              <w:rPr>
                <w:rFonts w:ascii="Montserrat" w:hAnsi="Montserrat" w:cs="Arial"/>
                <w:bCs/>
                <w:sz w:val="20"/>
                <w:szCs w:val="20"/>
              </w:rPr>
            </w:pPr>
            <w:r w:rsidRPr="00977E4E">
              <w:rPr>
                <w:rFonts w:ascii="Montserrat" w:hAnsi="Montserrat" w:cs="Arial"/>
                <w:bCs/>
                <w:sz w:val="20"/>
                <w:szCs w:val="20"/>
              </w:rPr>
              <w:t>Presupuesto de Egresos Pagado</w:t>
            </w:r>
          </w:p>
        </w:tc>
        <w:tc>
          <w:tcPr>
            <w:tcW w:w="2424" w:type="dxa"/>
            <w:shd w:val="clear" w:color="auto" w:fill="auto"/>
          </w:tcPr>
          <w:p w14:paraId="24628E70" w14:textId="6D7B1F93" w:rsidR="00447E14" w:rsidRPr="00977E4E" w:rsidRDefault="00D71760" w:rsidP="00447E14">
            <w:pPr>
              <w:jc w:val="right"/>
              <w:rPr>
                <w:rFonts w:ascii="Montserrat" w:hAnsi="Montserrat" w:cs="Calibri"/>
                <w:bCs/>
                <w:sz w:val="20"/>
                <w:szCs w:val="20"/>
              </w:rPr>
            </w:pPr>
            <w:r w:rsidRPr="00D71760">
              <w:rPr>
                <w:rFonts w:ascii="Montserrat" w:hAnsi="Montserrat" w:cs="Calibri"/>
                <w:bCs/>
                <w:sz w:val="20"/>
                <w:szCs w:val="20"/>
              </w:rPr>
              <w:t>47</w:t>
            </w:r>
            <w:r>
              <w:rPr>
                <w:rFonts w:ascii="Montserrat" w:hAnsi="Montserrat" w:cs="Calibri"/>
                <w:bCs/>
                <w:sz w:val="20"/>
                <w:szCs w:val="20"/>
              </w:rPr>
              <w:t>,</w:t>
            </w:r>
            <w:r w:rsidRPr="00D71760">
              <w:rPr>
                <w:rFonts w:ascii="Montserrat" w:hAnsi="Montserrat" w:cs="Calibri"/>
                <w:bCs/>
                <w:sz w:val="20"/>
                <w:szCs w:val="20"/>
              </w:rPr>
              <w:t>312</w:t>
            </w:r>
            <w:r>
              <w:rPr>
                <w:rFonts w:ascii="Montserrat" w:hAnsi="Montserrat" w:cs="Calibri"/>
                <w:bCs/>
                <w:sz w:val="20"/>
                <w:szCs w:val="20"/>
              </w:rPr>
              <w:t>,</w:t>
            </w:r>
            <w:r w:rsidRPr="00D71760">
              <w:rPr>
                <w:rFonts w:ascii="Montserrat" w:hAnsi="Montserrat" w:cs="Calibri"/>
                <w:bCs/>
                <w:sz w:val="20"/>
                <w:szCs w:val="20"/>
              </w:rPr>
              <w:t>111</w:t>
            </w:r>
            <w:r>
              <w:rPr>
                <w:rFonts w:ascii="Montserrat" w:hAnsi="Montserrat" w:cs="Calibri"/>
                <w:bCs/>
                <w:sz w:val="20"/>
                <w:szCs w:val="20"/>
              </w:rPr>
              <w:t>,</w:t>
            </w:r>
            <w:r w:rsidRPr="00D71760">
              <w:rPr>
                <w:rFonts w:ascii="Montserrat" w:hAnsi="Montserrat" w:cs="Calibri"/>
                <w:bCs/>
                <w:sz w:val="20"/>
                <w:szCs w:val="20"/>
              </w:rPr>
              <w:t>819.91</w:t>
            </w:r>
          </w:p>
        </w:tc>
      </w:tr>
    </w:tbl>
    <w:p w14:paraId="4719E37C" w14:textId="77777777" w:rsidR="00447E14" w:rsidRPr="00FD2DE6" w:rsidRDefault="00447E14" w:rsidP="009A021D">
      <w:pPr>
        <w:spacing w:after="120" w:line="224" w:lineRule="exact"/>
        <w:jc w:val="both"/>
        <w:rPr>
          <w:rFonts w:ascii="Montserrat" w:eastAsia="Times New Roman" w:hAnsi="Montserrat" w:cs="Arial"/>
          <w:bCs/>
          <w:lang w:val="es-MX" w:eastAsia="es-ES"/>
        </w:rPr>
      </w:pPr>
    </w:p>
    <w:p w14:paraId="4738D421" w14:textId="77777777" w:rsidR="00447E14" w:rsidRPr="00FD2DE6" w:rsidRDefault="00447E14" w:rsidP="009A021D">
      <w:pPr>
        <w:spacing w:after="120" w:line="224" w:lineRule="exact"/>
        <w:jc w:val="both"/>
        <w:rPr>
          <w:rFonts w:ascii="Montserrat" w:eastAsia="Times New Roman" w:hAnsi="Montserrat" w:cs="Arial"/>
          <w:bCs/>
          <w:lang w:val="es-MX" w:eastAsia="es-ES"/>
        </w:rPr>
      </w:pPr>
    </w:p>
    <w:p w14:paraId="6A2EC5C9" w14:textId="77777777" w:rsidR="00447E14" w:rsidRPr="00FD2DE6" w:rsidRDefault="00447E14" w:rsidP="009A021D">
      <w:pPr>
        <w:spacing w:after="120" w:line="224" w:lineRule="exact"/>
        <w:jc w:val="both"/>
        <w:rPr>
          <w:rFonts w:ascii="Montserrat" w:eastAsia="Times New Roman" w:hAnsi="Montserrat" w:cs="Arial"/>
          <w:bCs/>
          <w:lang w:val="es-MX" w:eastAsia="es-ES"/>
        </w:rPr>
      </w:pPr>
    </w:p>
    <w:p w14:paraId="04E294D9" w14:textId="77777777" w:rsidR="009A021D" w:rsidRPr="00FD2DE6" w:rsidRDefault="009A021D" w:rsidP="009A021D">
      <w:pPr>
        <w:jc w:val="center"/>
        <w:rPr>
          <w:rFonts w:ascii="Montserrat" w:hAnsi="Montserrat"/>
          <w:b/>
        </w:rPr>
      </w:pPr>
    </w:p>
    <w:p w14:paraId="0374FC9D" w14:textId="77777777" w:rsidR="009A021D" w:rsidRPr="00FD2DE6" w:rsidRDefault="009A021D" w:rsidP="009A021D">
      <w:pPr>
        <w:tabs>
          <w:tab w:val="left" w:pos="7260"/>
        </w:tabs>
        <w:jc w:val="both"/>
        <w:rPr>
          <w:rFonts w:ascii="Montserrat" w:eastAsia="Times New Roman" w:hAnsi="Montserrat" w:cs="Arial"/>
        </w:rPr>
      </w:pPr>
    </w:p>
    <w:p w14:paraId="481787AF" w14:textId="77777777" w:rsidR="009A021D" w:rsidRPr="00FD2DE6" w:rsidRDefault="009A021D" w:rsidP="009A021D">
      <w:pPr>
        <w:ind w:firstLine="720"/>
        <w:rPr>
          <w:rFonts w:ascii="Montserrat" w:hAnsi="Montserrat"/>
        </w:rPr>
      </w:pPr>
    </w:p>
    <w:sectPr w:rsidR="009A021D" w:rsidRPr="00FD2DE6" w:rsidSect="00862C05">
      <w:headerReference w:type="even" r:id="rId24"/>
      <w:headerReference w:type="default" r:id="rId25"/>
      <w:footerReference w:type="even" r:id="rId26"/>
      <w:footerReference w:type="default" r:id="rId27"/>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E8ECD" w14:textId="77777777" w:rsidR="000B38F8" w:rsidRDefault="000B38F8">
      <w:r>
        <w:separator/>
      </w:r>
    </w:p>
  </w:endnote>
  <w:endnote w:type="continuationSeparator" w:id="0">
    <w:p w14:paraId="1DE18FB2" w14:textId="77777777" w:rsidR="000B38F8" w:rsidRDefault="000B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0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1A541D6C" w14:textId="0337176B" w:rsidR="00813532" w:rsidRDefault="00813532" w:rsidP="00813532">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2do Informe Trimestral de Avance de Gestión 2024</w:t>
    </w:r>
  </w:p>
  <w:p w14:paraId="6193B278" w14:textId="30E289FD" w:rsidR="00813532" w:rsidRDefault="00813532" w:rsidP="00813532">
    <w:pPr>
      <w:pBdr>
        <w:top w:val="nil"/>
        <w:left w:val="nil"/>
        <w:bottom w:val="nil"/>
        <w:right w:val="nil"/>
        <w:between w:val="nil"/>
      </w:pBdr>
      <w:tabs>
        <w:tab w:val="center" w:pos="4252"/>
        <w:tab w:val="right" w:pos="8504"/>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871B5" w14:textId="77777777" w:rsidR="000B38F8" w:rsidRDefault="000B38F8">
      <w:r>
        <w:separator/>
      </w:r>
    </w:p>
  </w:footnote>
  <w:footnote w:type="continuationSeparator" w:id="0">
    <w:p w14:paraId="48AC6578" w14:textId="77777777" w:rsidR="000B38F8" w:rsidRDefault="000B3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DC10E6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7605921">
    <w:abstractNumId w:val="13"/>
  </w:num>
  <w:num w:numId="2" w16cid:durableId="1320840184">
    <w:abstractNumId w:val="17"/>
  </w:num>
  <w:num w:numId="3" w16cid:durableId="535116302">
    <w:abstractNumId w:val="8"/>
  </w:num>
  <w:num w:numId="4" w16cid:durableId="1398019028">
    <w:abstractNumId w:val="11"/>
  </w:num>
  <w:num w:numId="5" w16cid:durableId="1597401097">
    <w:abstractNumId w:val="0"/>
  </w:num>
  <w:num w:numId="6" w16cid:durableId="1026056019">
    <w:abstractNumId w:val="1"/>
  </w:num>
  <w:num w:numId="7" w16cid:durableId="698942827">
    <w:abstractNumId w:val="14"/>
  </w:num>
  <w:num w:numId="8" w16cid:durableId="2048145065">
    <w:abstractNumId w:val="5"/>
  </w:num>
  <w:num w:numId="9" w16cid:durableId="1108279850">
    <w:abstractNumId w:val="12"/>
  </w:num>
  <w:num w:numId="10" w16cid:durableId="278537277">
    <w:abstractNumId w:val="4"/>
  </w:num>
  <w:num w:numId="11" w16cid:durableId="310865094">
    <w:abstractNumId w:val="7"/>
  </w:num>
  <w:num w:numId="12" w16cid:durableId="577521344">
    <w:abstractNumId w:val="2"/>
  </w:num>
  <w:num w:numId="13" w16cid:durableId="1952546192">
    <w:abstractNumId w:val="9"/>
  </w:num>
  <w:num w:numId="14" w16cid:durableId="388698171">
    <w:abstractNumId w:val="6"/>
  </w:num>
  <w:num w:numId="15" w16cid:durableId="1011957161">
    <w:abstractNumId w:val="10"/>
  </w:num>
  <w:num w:numId="16" w16cid:durableId="1864442355">
    <w:abstractNumId w:val="16"/>
  </w:num>
  <w:num w:numId="17" w16cid:durableId="1767774210">
    <w:abstractNumId w:val="15"/>
  </w:num>
  <w:num w:numId="18" w16cid:durableId="208761014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14A4A"/>
    <w:rsid w:val="00022173"/>
    <w:rsid w:val="00042437"/>
    <w:rsid w:val="0004316A"/>
    <w:rsid w:val="00047FD2"/>
    <w:rsid w:val="00070661"/>
    <w:rsid w:val="000716B8"/>
    <w:rsid w:val="000731B9"/>
    <w:rsid w:val="00081373"/>
    <w:rsid w:val="00087EFF"/>
    <w:rsid w:val="0009795E"/>
    <w:rsid w:val="000A5732"/>
    <w:rsid w:val="000B38F8"/>
    <w:rsid w:val="000B5417"/>
    <w:rsid w:val="000B63CE"/>
    <w:rsid w:val="000E574B"/>
    <w:rsid w:val="001054E4"/>
    <w:rsid w:val="00106109"/>
    <w:rsid w:val="00116294"/>
    <w:rsid w:val="00131EB0"/>
    <w:rsid w:val="001329EA"/>
    <w:rsid w:val="00140FBE"/>
    <w:rsid w:val="001456C6"/>
    <w:rsid w:val="001474C3"/>
    <w:rsid w:val="00147E93"/>
    <w:rsid w:val="001532C5"/>
    <w:rsid w:val="00160031"/>
    <w:rsid w:val="001649BE"/>
    <w:rsid w:val="00165939"/>
    <w:rsid w:val="00182F1C"/>
    <w:rsid w:val="00184517"/>
    <w:rsid w:val="00185F66"/>
    <w:rsid w:val="0019166E"/>
    <w:rsid w:val="001B07C1"/>
    <w:rsid w:val="001B0EE1"/>
    <w:rsid w:val="001C4EE1"/>
    <w:rsid w:val="001C4F85"/>
    <w:rsid w:val="001C6CE9"/>
    <w:rsid w:val="001D1887"/>
    <w:rsid w:val="001E1E24"/>
    <w:rsid w:val="001F021D"/>
    <w:rsid w:val="001F09BA"/>
    <w:rsid w:val="001F1AC1"/>
    <w:rsid w:val="001F47F1"/>
    <w:rsid w:val="001F581E"/>
    <w:rsid w:val="00201378"/>
    <w:rsid w:val="002017DA"/>
    <w:rsid w:val="00210582"/>
    <w:rsid w:val="0021070A"/>
    <w:rsid w:val="00215ACF"/>
    <w:rsid w:val="00233C38"/>
    <w:rsid w:val="00236182"/>
    <w:rsid w:val="00241B7A"/>
    <w:rsid w:val="00254313"/>
    <w:rsid w:val="00254EC7"/>
    <w:rsid w:val="00257A29"/>
    <w:rsid w:val="002820CC"/>
    <w:rsid w:val="00291F8F"/>
    <w:rsid w:val="00295C4D"/>
    <w:rsid w:val="002B23AD"/>
    <w:rsid w:val="002B3CC5"/>
    <w:rsid w:val="002C5CAC"/>
    <w:rsid w:val="002D798A"/>
    <w:rsid w:val="002E59AF"/>
    <w:rsid w:val="00316925"/>
    <w:rsid w:val="00317CCC"/>
    <w:rsid w:val="0033229E"/>
    <w:rsid w:val="0033274A"/>
    <w:rsid w:val="00344200"/>
    <w:rsid w:val="00351111"/>
    <w:rsid w:val="00353D98"/>
    <w:rsid w:val="00362B39"/>
    <w:rsid w:val="00371D67"/>
    <w:rsid w:val="003828F1"/>
    <w:rsid w:val="00382CE2"/>
    <w:rsid w:val="0038714E"/>
    <w:rsid w:val="00390D92"/>
    <w:rsid w:val="00393739"/>
    <w:rsid w:val="003B1546"/>
    <w:rsid w:val="003D2162"/>
    <w:rsid w:val="003D5242"/>
    <w:rsid w:val="003E3F7F"/>
    <w:rsid w:val="003F0261"/>
    <w:rsid w:val="003F5B17"/>
    <w:rsid w:val="004029E5"/>
    <w:rsid w:val="00404938"/>
    <w:rsid w:val="004109C4"/>
    <w:rsid w:val="00424A70"/>
    <w:rsid w:val="00431EBD"/>
    <w:rsid w:val="00434939"/>
    <w:rsid w:val="004365E9"/>
    <w:rsid w:val="004444AD"/>
    <w:rsid w:val="00444827"/>
    <w:rsid w:val="00445927"/>
    <w:rsid w:val="00447555"/>
    <w:rsid w:val="0044783D"/>
    <w:rsid w:val="00447E14"/>
    <w:rsid w:val="00461406"/>
    <w:rsid w:val="00464474"/>
    <w:rsid w:val="00470135"/>
    <w:rsid w:val="00474646"/>
    <w:rsid w:val="00477D94"/>
    <w:rsid w:val="00486744"/>
    <w:rsid w:val="004A106E"/>
    <w:rsid w:val="004A1B77"/>
    <w:rsid w:val="004B6573"/>
    <w:rsid w:val="004D03A4"/>
    <w:rsid w:val="005076B8"/>
    <w:rsid w:val="0051224D"/>
    <w:rsid w:val="00513FFC"/>
    <w:rsid w:val="00523452"/>
    <w:rsid w:val="00525220"/>
    <w:rsid w:val="00526238"/>
    <w:rsid w:val="00526DED"/>
    <w:rsid w:val="00531942"/>
    <w:rsid w:val="0054762D"/>
    <w:rsid w:val="00553A13"/>
    <w:rsid w:val="005556D5"/>
    <w:rsid w:val="00555871"/>
    <w:rsid w:val="00567282"/>
    <w:rsid w:val="00570EEB"/>
    <w:rsid w:val="00577DCC"/>
    <w:rsid w:val="005A53BA"/>
    <w:rsid w:val="005A54FE"/>
    <w:rsid w:val="005A5F96"/>
    <w:rsid w:val="005B5280"/>
    <w:rsid w:val="005B740F"/>
    <w:rsid w:val="005B7E5B"/>
    <w:rsid w:val="005C20BF"/>
    <w:rsid w:val="005C6C93"/>
    <w:rsid w:val="005C7D8C"/>
    <w:rsid w:val="005E2945"/>
    <w:rsid w:val="005E2988"/>
    <w:rsid w:val="005E44C4"/>
    <w:rsid w:val="005F3981"/>
    <w:rsid w:val="005F676F"/>
    <w:rsid w:val="00600320"/>
    <w:rsid w:val="006077E4"/>
    <w:rsid w:val="006165F8"/>
    <w:rsid w:val="00624A68"/>
    <w:rsid w:val="00630474"/>
    <w:rsid w:val="006549CB"/>
    <w:rsid w:val="00670A96"/>
    <w:rsid w:val="00687080"/>
    <w:rsid w:val="006A225B"/>
    <w:rsid w:val="006A53B2"/>
    <w:rsid w:val="006C0D22"/>
    <w:rsid w:val="006D2C27"/>
    <w:rsid w:val="006F1CA6"/>
    <w:rsid w:val="006F23BD"/>
    <w:rsid w:val="006F4482"/>
    <w:rsid w:val="00702DAE"/>
    <w:rsid w:val="00705B0B"/>
    <w:rsid w:val="0070614E"/>
    <w:rsid w:val="00720DA5"/>
    <w:rsid w:val="007262BA"/>
    <w:rsid w:val="00726E9D"/>
    <w:rsid w:val="00733D83"/>
    <w:rsid w:val="007424F5"/>
    <w:rsid w:val="007450FA"/>
    <w:rsid w:val="0074544F"/>
    <w:rsid w:val="0075562D"/>
    <w:rsid w:val="00766771"/>
    <w:rsid w:val="00771A4F"/>
    <w:rsid w:val="00772A80"/>
    <w:rsid w:val="00773C84"/>
    <w:rsid w:val="00774C87"/>
    <w:rsid w:val="00775091"/>
    <w:rsid w:val="007829C8"/>
    <w:rsid w:val="007A4256"/>
    <w:rsid w:val="007B1E3E"/>
    <w:rsid w:val="007B2D07"/>
    <w:rsid w:val="007B5ADF"/>
    <w:rsid w:val="007B642B"/>
    <w:rsid w:val="007C00D1"/>
    <w:rsid w:val="007C0F8C"/>
    <w:rsid w:val="007C54D7"/>
    <w:rsid w:val="007D2912"/>
    <w:rsid w:val="007F333B"/>
    <w:rsid w:val="007F694C"/>
    <w:rsid w:val="007F6B67"/>
    <w:rsid w:val="00804331"/>
    <w:rsid w:val="00813532"/>
    <w:rsid w:val="00822E0D"/>
    <w:rsid w:val="00836D65"/>
    <w:rsid w:val="0083744C"/>
    <w:rsid w:val="008405A6"/>
    <w:rsid w:val="008424E3"/>
    <w:rsid w:val="008461FB"/>
    <w:rsid w:val="00862C05"/>
    <w:rsid w:val="00870C53"/>
    <w:rsid w:val="008757FA"/>
    <w:rsid w:val="0087788F"/>
    <w:rsid w:val="00881CA9"/>
    <w:rsid w:val="008840F8"/>
    <w:rsid w:val="008A42FA"/>
    <w:rsid w:val="008A6084"/>
    <w:rsid w:val="008B1D18"/>
    <w:rsid w:val="008C4856"/>
    <w:rsid w:val="008F07BB"/>
    <w:rsid w:val="009013BE"/>
    <w:rsid w:val="00906DEB"/>
    <w:rsid w:val="00912EC3"/>
    <w:rsid w:val="00913106"/>
    <w:rsid w:val="00916F1F"/>
    <w:rsid w:val="00922D56"/>
    <w:rsid w:val="009266A4"/>
    <w:rsid w:val="00930434"/>
    <w:rsid w:val="009328B0"/>
    <w:rsid w:val="00942EA5"/>
    <w:rsid w:val="00954D7F"/>
    <w:rsid w:val="0096384C"/>
    <w:rsid w:val="00972981"/>
    <w:rsid w:val="00977E4E"/>
    <w:rsid w:val="00981081"/>
    <w:rsid w:val="009848CB"/>
    <w:rsid w:val="00986625"/>
    <w:rsid w:val="00991268"/>
    <w:rsid w:val="0099356A"/>
    <w:rsid w:val="00995299"/>
    <w:rsid w:val="009A021D"/>
    <w:rsid w:val="009C05EA"/>
    <w:rsid w:val="009C33D9"/>
    <w:rsid w:val="009D0747"/>
    <w:rsid w:val="009D6819"/>
    <w:rsid w:val="009E2401"/>
    <w:rsid w:val="009E4515"/>
    <w:rsid w:val="009F1500"/>
    <w:rsid w:val="009F48DE"/>
    <w:rsid w:val="009F6384"/>
    <w:rsid w:val="00A018AA"/>
    <w:rsid w:val="00A0674D"/>
    <w:rsid w:val="00A12916"/>
    <w:rsid w:val="00A14E65"/>
    <w:rsid w:val="00A172FB"/>
    <w:rsid w:val="00A2163E"/>
    <w:rsid w:val="00A23539"/>
    <w:rsid w:val="00A2374E"/>
    <w:rsid w:val="00A42655"/>
    <w:rsid w:val="00A525C8"/>
    <w:rsid w:val="00A5739A"/>
    <w:rsid w:val="00A63762"/>
    <w:rsid w:val="00A7045B"/>
    <w:rsid w:val="00A73E15"/>
    <w:rsid w:val="00A966A5"/>
    <w:rsid w:val="00A97673"/>
    <w:rsid w:val="00AA789E"/>
    <w:rsid w:val="00AB47C9"/>
    <w:rsid w:val="00AC1764"/>
    <w:rsid w:val="00AC1918"/>
    <w:rsid w:val="00AC7403"/>
    <w:rsid w:val="00AE05B2"/>
    <w:rsid w:val="00AE1395"/>
    <w:rsid w:val="00AE4D5C"/>
    <w:rsid w:val="00AE5513"/>
    <w:rsid w:val="00AF5CFD"/>
    <w:rsid w:val="00B0059B"/>
    <w:rsid w:val="00B0178D"/>
    <w:rsid w:val="00B01D8C"/>
    <w:rsid w:val="00B067CB"/>
    <w:rsid w:val="00B13E69"/>
    <w:rsid w:val="00B17EE9"/>
    <w:rsid w:val="00B20417"/>
    <w:rsid w:val="00B2668F"/>
    <w:rsid w:val="00B34479"/>
    <w:rsid w:val="00B34987"/>
    <w:rsid w:val="00B36FBA"/>
    <w:rsid w:val="00B40541"/>
    <w:rsid w:val="00B40D03"/>
    <w:rsid w:val="00B417F4"/>
    <w:rsid w:val="00B61B95"/>
    <w:rsid w:val="00B64927"/>
    <w:rsid w:val="00B66A10"/>
    <w:rsid w:val="00B83797"/>
    <w:rsid w:val="00B838A8"/>
    <w:rsid w:val="00B859AE"/>
    <w:rsid w:val="00B9573C"/>
    <w:rsid w:val="00B960F1"/>
    <w:rsid w:val="00B96B36"/>
    <w:rsid w:val="00BA21BD"/>
    <w:rsid w:val="00BA4167"/>
    <w:rsid w:val="00BA73A8"/>
    <w:rsid w:val="00BB255B"/>
    <w:rsid w:val="00BB3D78"/>
    <w:rsid w:val="00BC1FE8"/>
    <w:rsid w:val="00BC44D1"/>
    <w:rsid w:val="00BD1924"/>
    <w:rsid w:val="00BD511E"/>
    <w:rsid w:val="00BE09A9"/>
    <w:rsid w:val="00BE5FB4"/>
    <w:rsid w:val="00BE6A86"/>
    <w:rsid w:val="00BF49A1"/>
    <w:rsid w:val="00BF547E"/>
    <w:rsid w:val="00BF71DA"/>
    <w:rsid w:val="00C027F5"/>
    <w:rsid w:val="00C06D43"/>
    <w:rsid w:val="00C12D9C"/>
    <w:rsid w:val="00C1445B"/>
    <w:rsid w:val="00C21886"/>
    <w:rsid w:val="00C238FA"/>
    <w:rsid w:val="00C40026"/>
    <w:rsid w:val="00C441C0"/>
    <w:rsid w:val="00C441E4"/>
    <w:rsid w:val="00C57457"/>
    <w:rsid w:val="00C64441"/>
    <w:rsid w:val="00C664F8"/>
    <w:rsid w:val="00C87880"/>
    <w:rsid w:val="00C92394"/>
    <w:rsid w:val="00CA1292"/>
    <w:rsid w:val="00CA6232"/>
    <w:rsid w:val="00CB14C9"/>
    <w:rsid w:val="00CB2C25"/>
    <w:rsid w:val="00CB4CD8"/>
    <w:rsid w:val="00CB4D54"/>
    <w:rsid w:val="00CD23B6"/>
    <w:rsid w:val="00CD5442"/>
    <w:rsid w:val="00CD6DCA"/>
    <w:rsid w:val="00CE204A"/>
    <w:rsid w:val="00CE2C51"/>
    <w:rsid w:val="00D06175"/>
    <w:rsid w:val="00D063E6"/>
    <w:rsid w:val="00D11DF7"/>
    <w:rsid w:val="00D23930"/>
    <w:rsid w:val="00D47C2F"/>
    <w:rsid w:val="00D51D73"/>
    <w:rsid w:val="00D521A5"/>
    <w:rsid w:val="00D52530"/>
    <w:rsid w:val="00D56D92"/>
    <w:rsid w:val="00D57CCB"/>
    <w:rsid w:val="00D70A3F"/>
    <w:rsid w:val="00D71760"/>
    <w:rsid w:val="00D71A7E"/>
    <w:rsid w:val="00D83709"/>
    <w:rsid w:val="00D917CF"/>
    <w:rsid w:val="00D91901"/>
    <w:rsid w:val="00DB761E"/>
    <w:rsid w:val="00DD6F74"/>
    <w:rsid w:val="00DE22D3"/>
    <w:rsid w:val="00DE372D"/>
    <w:rsid w:val="00DF003E"/>
    <w:rsid w:val="00DF1ECA"/>
    <w:rsid w:val="00DF39AD"/>
    <w:rsid w:val="00E26F00"/>
    <w:rsid w:val="00E45266"/>
    <w:rsid w:val="00E542FF"/>
    <w:rsid w:val="00E56EF6"/>
    <w:rsid w:val="00E5754B"/>
    <w:rsid w:val="00E6594D"/>
    <w:rsid w:val="00E75CBB"/>
    <w:rsid w:val="00E77210"/>
    <w:rsid w:val="00E8294A"/>
    <w:rsid w:val="00E92835"/>
    <w:rsid w:val="00EA34A8"/>
    <w:rsid w:val="00EA5031"/>
    <w:rsid w:val="00EA68C0"/>
    <w:rsid w:val="00EA7092"/>
    <w:rsid w:val="00EB1C4F"/>
    <w:rsid w:val="00EB6464"/>
    <w:rsid w:val="00EB6FF2"/>
    <w:rsid w:val="00ED0232"/>
    <w:rsid w:val="00ED06DD"/>
    <w:rsid w:val="00ED301D"/>
    <w:rsid w:val="00ED7481"/>
    <w:rsid w:val="00EE01B3"/>
    <w:rsid w:val="00EF270D"/>
    <w:rsid w:val="00EF759F"/>
    <w:rsid w:val="00F01204"/>
    <w:rsid w:val="00F01F23"/>
    <w:rsid w:val="00F0406B"/>
    <w:rsid w:val="00F15C68"/>
    <w:rsid w:val="00F17099"/>
    <w:rsid w:val="00F321C4"/>
    <w:rsid w:val="00F35BB3"/>
    <w:rsid w:val="00F41F74"/>
    <w:rsid w:val="00F4586E"/>
    <w:rsid w:val="00F53BF2"/>
    <w:rsid w:val="00F54D26"/>
    <w:rsid w:val="00F60DC8"/>
    <w:rsid w:val="00F709E4"/>
    <w:rsid w:val="00F80903"/>
    <w:rsid w:val="00F9516C"/>
    <w:rsid w:val="00FA6407"/>
    <w:rsid w:val="00FB3A33"/>
    <w:rsid w:val="00FC638C"/>
    <w:rsid w:val="00FD2DE6"/>
    <w:rsid w:val="00FD37F0"/>
    <w:rsid w:val="00FD3EAB"/>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5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RAGON\Desktop\2024\TRIMESTRAL\2do.%20Trimestre%202024\graficos-%202do.Trimestre%20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AGON\Desktop\2024\TRIMESTRAL\2do.%20Trimestre%202024\graficos-%202do.Trimestre%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c:ext xmlns:c16="http://schemas.microsoft.com/office/drawing/2014/chart" uri="{C3380CC4-5D6E-409C-BE32-E72D297353CC}">
                <c16:uniqueId val="{00000001-13ED-4AB2-A564-93EB011B670A}"/>
              </c:ext>
            </c:extLst>
          </c:dPt>
          <c:dPt>
            <c:idx val="1"/>
            <c:invertIfNegative val="0"/>
            <c:bubble3D val="0"/>
            <c:extLst>
              <c:ext xmlns:c16="http://schemas.microsoft.com/office/drawing/2014/chart" uri="{C3380CC4-5D6E-409C-BE32-E72D297353CC}">
                <c16:uniqueId val="{00000002-13ED-4AB2-A564-93EB011B670A}"/>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ED-4AB2-A564-93EB011B670A}"/>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ED-4AB2-A564-93EB011B67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262</c:v>
                </c:pt>
                <c:pt idx="1">
                  <c:v>345</c:v>
                </c:pt>
              </c:numCache>
            </c:numRef>
          </c:val>
          <c:extLst>
            <c:ext xmlns:c16="http://schemas.microsoft.com/office/drawing/2014/chart" uri="{C3380CC4-5D6E-409C-BE32-E72D297353CC}">
              <c16:uniqueId val="{00000003-13ED-4AB2-A564-93EB011B670A}"/>
            </c:ext>
          </c:extLst>
        </c:ser>
        <c:dLbls>
          <c:showLegendKey val="0"/>
          <c:showVal val="0"/>
          <c:showCatName val="0"/>
          <c:showSerName val="0"/>
          <c:showPercent val="0"/>
          <c:showBubbleSize val="0"/>
        </c:dLbls>
        <c:gapWidth val="150"/>
        <c:axId val="-257159088"/>
        <c:axId val="-257154736"/>
      </c:barChart>
      <c:catAx>
        <c:axId val="-257159088"/>
        <c:scaling>
          <c:orientation val="minMax"/>
        </c:scaling>
        <c:delete val="0"/>
        <c:axPos val="b"/>
        <c:numFmt formatCode="General" sourceLinked="0"/>
        <c:majorTickMark val="out"/>
        <c:minorTickMark val="none"/>
        <c:tickLblPos val="nextTo"/>
        <c:crossAx val="-257154736"/>
        <c:crosses val="autoZero"/>
        <c:auto val="0"/>
        <c:lblAlgn val="ctr"/>
        <c:lblOffset val="100"/>
        <c:noMultiLvlLbl val="0"/>
      </c:catAx>
      <c:valAx>
        <c:axId val="-257154736"/>
        <c:scaling>
          <c:orientation val="minMax"/>
          <c:min val="0"/>
        </c:scaling>
        <c:delete val="1"/>
        <c:axPos val="l"/>
        <c:numFmt formatCode="General" sourceLinked="1"/>
        <c:majorTickMark val="out"/>
        <c:minorTickMark val="none"/>
        <c:tickLblPos val="nextTo"/>
        <c:crossAx val="-257159088"/>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70546581979365"/>
          <c:y val="0.25226045306563522"/>
          <c:w val="0.62517876390741189"/>
          <c:h val="0.62379392841381553"/>
        </c:manualLayout>
      </c:layout>
      <c:barChart>
        <c:barDir val="bar"/>
        <c:grouping val="stacked"/>
        <c:varyColors val="0"/>
        <c:ser>
          <c:idx val="0"/>
          <c:order val="0"/>
          <c:invertIfNegative val="0"/>
          <c:dPt>
            <c:idx val="0"/>
            <c:invertIfNegative val="0"/>
            <c:bubble3D val="0"/>
            <c:spPr>
              <a:solidFill>
                <a:srgbClr val="D20055"/>
              </a:solidFill>
            </c:spPr>
            <c:extLst>
              <c:ext xmlns:c16="http://schemas.microsoft.com/office/drawing/2014/chart" uri="{C3380CC4-5D6E-409C-BE32-E72D297353CC}">
                <c16:uniqueId val="{00000001-6D60-4448-AD07-1E2EE1C4A086}"/>
              </c:ext>
            </c:extLst>
          </c:dPt>
          <c:dPt>
            <c:idx val="1"/>
            <c:invertIfNegative val="0"/>
            <c:bubble3D val="0"/>
            <c:spPr>
              <a:solidFill>
                <a:srgbClr val="DD4FAA"/>
              </a:solidFill>
            </c:spPr>
            <c:extLst>
              <c:ext xmlns:c16="http://schemas.microsoft.com/office/drawing/2014/chart" uri="{C3380CC4-5D6E-409C-BE32-E72D297353CC}">
                <c16:uniqueId val="{00000003-6D60-4448-AD07-1E2EE1C4A086}"/>
              </c:ext>
            </c:extLst>
          </c:dPt>
          <c:dLbls>
            <c:dLbl>
              <c:idx val="0"/>
              <c:delete val="1"/>
              <c:extLst>
                <c:ext xmlns:c15="http://schemas.microsoft.com/office/drawing/2012/chart" uri="{CE6537A1-D6FC-4f65-9D91-7224C49458BB}"/>
                <c:ext xmlns:c16="http://schemas.microsoft.com/office/drawing/2014/chart" uri="{C3380CC4-5D6E-409C-BE32-E72D297353CC}">
                  <c16:uniqueId val="{00000001-6D60-4448-AD07-1E2EE1C4A086}"/>
                </c:ext>
              </c:extLst>
            </c:dLbl>
            <c:dLbl>
              <c:idx val="1"/>
              <c:layout>
                <c:manualLayout>
                  <c:x val="0.2842474492013001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60-4448-AD07-1E2EE1C4A086}"/>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8</c:v>
                </c:pt>
                <c:pt idx="1">
                  <c:v>12</c:v>
                </c:pt>
              </c:numCache>
            </c:numRef>
          </c:val>
          <c:extLst>
            <c:ext xmlns:c16="http://schemas.microsoft.com/office/drawing/2014/chart" uri="{C3380CC4-5D6E-409C-BE32-E72D297353CC}">
              <c16:uniqueId val="{00000004-6D60-4448-AD07-1E2EE1C4A086}"/>
            </c:ext>
          </c:extLst>
        </c:ser>
        <c:dLbls>
          <c:showLegendKey val="0"/>
          <c:showVal val="0"/>
          <c:showCatName val="0"/>
          <c:showSerName val="0"/>
          <c:showPercent val="0"/>
          <c:showBubbleSize val="0"/>
        </c:dLbls>
        <c:gapWidth val="150"/>
        <c:overlap val="100"/>
        <c:axId val="-257152560"/>
        <c:axId val="-257152016"/>
      </c:barChart>
      <c:catAx>
        <c:axId val="-257152560"/>
        <c:scaling>
          <c:orientation val="minMax"/>
        </c:scaling>
        <c:delete val="0"/>
        <c:axPos val="l"/>
        <c:numFmt formatCode="General" sourceLinked="0"/>
        <c:majorTickMark val="out"/>
        <c:minorTickMark val="none"/>
        <c:tickLblPos val="nextTo"/>
        <c:crossAx val="-257152016"/>
        <c:crosses val="autoZero"/>
        <c:auto val="1"/>
        <c:lblAlgn val="ctr"/>
        <c:lblOffset val="100"/>
        <c:noMultiLvlLbl val="0"/>
      </c:catAx>
      <c:valAx>
        <c:axId val="-257152016"/>
        <c:scaling>
          <c:orientation val="minMax"/>
          <c:min val="0"/>
        </c:scaling>
        <c:delete val="1"/>
        <c:axPos val="b"/>
        <c:numFmt formatCode="General" sourceLinked="1"/>
        <c:majorTickMark val="out"/>
        <c:minorTickMark val="none"/>
        <c:tickLblPos val="nextTo"/>
        <c:crossAx val="-2571525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65</Pages>
  <Words>14543</Words>
  <Characters>79991</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2024-04-02T22:01:00Z</cp:lastPrinted>
  <dcterms:created xsi:type="dcterms:W3CDTF">2024-07-24T18:50:00Z</dcterms:created>
  <dcterms:modified xsi:type="dcterms:W3CDTF">2024-07-24T20:00:00Z</dcterms:modified>
</cp:coreProperties>
</file>